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EDB6" w14:textId="24403507" w:rsidR="00C42A10" w:rsidRPr="003F4240" w:rsidRDefault="00C42A10" w:rsidP="00C42A10">
      <w:pPr>
        <w:rPr>
          <w:rFonts w:ascii="Century Gothic" w:hAnsi="Century Gothic"/>
        </w:rPr>
      </w:pPr>
      <w:r w:rsidRPr="003F4240">
        <w:rPr>
          <w:rFonts w:ascii="Century Gothic" w:hAnsi="Century Gothic"/>
        </w:rPr>
        <w:t xml:space="preserve">Parecer </w:t>
      </w:r>
      <w:r>
        <w:rPr>
          <w:rFonts w:ascii="Century Gothic" w:hAnsi="Century Gothic"/>
        </w:rPr>
        <w:t>APESJF</w:t>
      </w:r>
      <w:r w:rsidRPr="003F4240">
        <w:rPr>
          <w:rFonts w:ascii="Century Gothic" w:hAnsi="Century Gothic"/>
        </w:rPr>
        <w:t xml:space="preserve"> n° 0</w:t>
      </w:r>
      <w:r w:rsidR="0012342A">
        <w:rPr>
          <w:rFonts w:ascii="Century Gothic" w:hAnsi="Century Gothic"/>
        </w:rPr>
        <w:t>1</w:t>
      </w:r>
      <w:r w:rsidRPr="003F4240">
        <w:rPr>
          <w:rFonts w:ascii="Century Gothic" w:hAnsi="Century Gothic"/>
        </w:rPr>
        <w:t>/20</w:t>
      </w:r>
      <w:r>
        <w:rPr>
          <w:rFonts w:ascii="Century Gothic" w:hAnsi="Century Gothic"/>
        </w:rPr>
        <w:t>1</w:t>
      </w:r>
      <w:r w:rsidR="0012342A">
        <w:rPr>
          <w:rFonts w:ascii="Century Gothic" w:hAnsi="Century Gothic"/>
        </w:rPr>
        <w:t>5</w:t>
      </w:r>
    </w:p>
    <w:p w14:paraId="00984B3E" w14:textId="77777777" w:rsidR="00C42A10" w:rsidRDefault="00C42A10" w:rsidP="00C42A10">
      <w:pPr>
        <w:rPr>
          <w:rFonts w:ascii="Century Gothic" w:hAnsi="Century Gothic"/>
        </w:rPr>
      </w:pPr>
    </w:p>
    <w:p w14:paraId="6D8B411E" w14:textId="77777777" w:rsidR="00C42A10" w:rsidRDefault="00C42A10" w:rsidP="00C42A10">
      <w:pPr>
        <w:rPr>
          <w:rFonts w:ascii="Century Gothic" w:hAnsi="Century Gothic"/>
        </w:rPr>
      </w:pPr>
    </w:p>
    <w:p w14:paraId="124E1390" w14:textId="77777777" w:rsidR="00C42A10" w:rsidRPr="003F4240" w:rsidRDefault="00C42A10" w:rsidP="00C42A10">
      <w:pPr>
        <w:rPr>
          <w:rFonts w:ascii="Century Gothic" w:hAnsi="Century Gothic"/>
        </w:rPr>
      </w:pPr>
    </w:p>
    <w:p w14:paraId="58513D79" w14:textId="528AAE08" w:rsidR="00C42A10" w:rsidRPr="00922018" w:rsidRDefault="00C42A10" w:rsidP="0040244A">
      <w:pPr>
        <w:spacing w:line="276" w:lineRule="auto"/>
        <w:ind w:left="2268"/>
        <w:jc w:val="both"/>
        <w:rPr>
          <w:rFonts w:ascii="Century Gothic" w:hAnsi="Century Gothic"/>
        </w:rPr>
      </w:pPr>
      <w:r w:rsidRPr="00922018">
        <w:rPr>
          <w:rFonts w:ascii="Century Gothic" w:hAnsi="Century Gothic"/>
        </w:rPr>
        <w:t xml:space="preserve">Referência: </w:t>
      </w:r>
      <w:r w:rsidR="0012342A">
        <w:rPr>
          <w:rFonts w:ascii="Century Gothic" w:hAnsi="Century Gothic"/>
        </w:rPr>
        <w:t>Professor de Ensino Básico, Técnico e Tecnológico</w:t>
      </w:r>
      <w:r w:rsidRPr="00922018">
        <w:rPr>
          <w:rFonts w:ascii="Century Gothic" w:hAnsi="Century Gothic"/>
        </w:rPr>
        <w:t xml:space="preserve">. </w:t>
      </w:r>
      <w:r w:rsidR="0012342A">
        <w:rPr>
          <w:rFonts w:ascii="Century Gothic" w:hAnsi="Century Gothic"/>
        </w:rPr>
        <w:t xml:space="preserve">Aposentadoria </w:t>
      </w:r>
      <w:r w:rsidR="00D9510F">
        <w:rPr>
          <w:rFonts w:ascii="Century Gothic" w:hAnsi="Century Gothic"/>
        </w:rPr>
        <w:t>com Tempo Reduzido</w:t>
      </w:r>
      <w:r w:rsidRPr="00922018">
        <w:rPr>
          <w:rFonts w:ascii="Century Gothic" w:hAnsi="Century Gothic"/>
        </w:rPr>
        <w:t>.</w:t>
      </w:r>
      <w:r w:rsidR="00887E66">
        <w:rPr>
          <w:rFonts w:ascii="Century Gothic" w:hAnsi="Century Gothic"/>
        </w:rPr>
        <w:t xml:space="preserve"> </w:t>
      </w:r>
      <w:r w:rsidR="0012342A">
        <w:rPr>
          <w:rFonts w:ascii="Century Gothic" w:hAnsi="Century Gothic"/>
        </w:rPr>
        <w:t>Afastamento para Pós-Graduação</w:t>
      </w:r>
      <w:r>
        <w:rPr>
          <w:rFonts w:ascii="Century Gothic" w:hAnsi="Century Gothic"/>
        </w:rPr>
        <w:t xml:space="preserve">. </w:t>
      </w:r>
      <w:r w:rsidR="0012342A">
        <w:rPr>
          <w:rFonts w:ascii="Century Gothic" w:hAnsi="Century Gothic"/>
        </w:rPr>
        <w:t>Efetivo Exercício do Magistério</w:t>
      </w:r>
      <w:r w:rsidR="00CA4FED">
        <w:rPr>
          <w:rFonts w:ascii="Century Gothic" w:hAnsi="Century Gothic"/>
        </w:rPr>
        <w:t>.</w:t>
      </w:r>
    </w:p>
    <w:p w14:paraId="3FB033B5" w14:textId="77777777" w:rsidR="00C42A10" w:rsidRDefault="00C42A10" w:rsidP="00C42A10">
      <w:pPr>
        <w:rPr>
          <w:rFonts w:ascii="Century Gothic" w:hAnsi="Century Gothic"/>
        </w:rPr>
      </w:pPr>
    </w:p>
    <w:p w14:paraId="65BC7E0B" w14:textId="77777777" w:rsidR="00C42A10" w:rsidRDefault="00C42A10" w:rsidP="00C42A10">
      <w:pPr>
        <w:rPr>
          <w:rFonts w:ascii="Century Gothic" w:hAnsi="Century Gothic"/>
        </w:rPr>
      </w:pPr>
    </w:p>
    <w:p w14:paraId="356C612C" w14:textId="4C1EC0F2" w:rsidR="00C42A10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B3C5D4B" w14:textId="77777777" w:rsidR="00C42A10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25D3ABF0" w14:textId="77777777" w:rsidR="00C42A10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4477D7AD" w14:textId="77777777" w:rsidR="00C42A10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9ED91D6" w14:textId="77777777" w:rsidR="00C42A10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28028E79" w14:textId="77777777" w:rsidR="00C42A10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066BE43" w14:textId="4BA62138" w:rsidR="00FE5074" w:rsidRDefault="00C42A10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E5074" w:rsidRPr="00FE5074">
        <w:rPr>
          <w:rFonts w:ascii="Century Gothic" w:hAnsi="Century Gothic"/>
        </w:rPr>
        <w:t xml:space="preserve">A Diretoria da APESJF – Seção Sindical </w:t>
      </w:r>
      <w:r w:rsidR="00166D89">
        <w:rPr>
          <w:rFonts w:ascii="Century Gothic" w:hAnsi="Century Gothic"/>
        </w:rPr>
        <w:t>enviou</w:t>
      </w:r>
      <w:r w:rsidR="00FE5074" w:rsidRPr="00FE5074">
        <w:rPr>
          <w:rFonts w:ascii="Century Gothic" w:hAnsi="Century Gothic"/>
        </w:rPr>
        <w:t xml:space="preserve"> </w:t>
      </w:r>
      <w:r w:rsidR="0012342A">
        <w:rPr>
          <w:rFonts w:ascii="Century Gothic" w:hAnsi="Century Gothic"/>
        </w:rPr>
        <w:t xml:space="preserve">consulta </w:t>
      </w:r>
      <w:r w:rsidR="00FE5074" w:rsidRPr="00FE5074">
        <w:rPr>
          <w:rFonts w:ascii="Century Gothic" w:hAnsi="Century Gothic"/>
        </w:rPr>
        <w:t>a essa assessoria jurídica</w:t>
      </w:r>
      <w:r w:rsidR="0012342A">
        <w:rPr>
          <w:rFonts w:ascii="Century Gothic" w:hAnsi="Century Gothic"/>
        </w:rPr>
        <w:t xml:space="preserve">, relatando que, recentemente, o Ministério </w:t>
      </w:r>
      <w:r w:rsidR="00D9510F">
        <w:rPr>
          <w:rFonts w:ascii="Century Gothic" w:hAnsi="Century Gothic"/>
        </w:rPr>
        <w:t xml:space="preserve">da </w:t>
      </w:r>
      <w:r w:rsidR="0012342A">
        <w:rPr>
          <w:rFonts w:ascii="Century Gothic" w:hAnsi="Century Gothic"/>
        </w:rPr>
        <w:t>Educação encaminhou às Instituições Federais de Ensino o Ofício-Circular nº 12/2015-CGGP/SAA/SE/MEC, n</w:t>
      </w:r>
      <w:r w:rsidR="00166D89">
        <w:rPr>
          <w:rFonts w:ascii="Century Gothic" w:hAnsi="Century Gothic"/>
        </w:rPr>
        <w:t>o</w:t>
      </w:r>
      <w:r w:rsidR="0012342A">
        <w:rPr>
          <w:rFonts w:ascii="Century Gothic" w:hAnsi="Century Gothic"/>
        </w:rPr>
        <w:t xml:space="preserve"> qual </w:t>
      </w:r>
      <w:r w:rsidR="002958FF">
        <w:rPr>
          <w:rFonts w:ascii="Century Gothic" w:hAnsi="Century Gothic"/>
        </w:rPr>
        <w:t xml:space="preserve">determina, </w:t>
      </w:r>
      <w:r w:rsidR="00166D89">
        <w:rPr>
          <w:rFonts w:ascii="Century Gothic" w:hAnsi="Century Gothic"/>
        </w:rPr>
        <w:t>com esteio em</w:t>
      </w:r>
      <w:r w:rsidR="002958FF">
        <w:rPr>
          <w:rFonts w:ascii="Century Gothic" w:hAnsi="Century Gothic"/>
        </w:rPr>
        <w:t xml:space="preserve"> acórdão</w:t>
      </w:r>
      <w:r w:rsidR="009261DD">
        <w:rPr>
          <w:rFonts w:ascii="Century Gothic" w:hAnsi="Century Gothic"/>
        </w:rPr>
        <w:t>s</w:t>
      </w:r>
      <w:r w:rsidR="002958FF">
        <w:rPr>
          <w:rFonts w:ascii="Century Gothic" w:hAnsi="Century Gothic"/>
        </w:rPr>
        <w:t xml:space="preserve"> </w:t>
      </w:r>
      <w:r w:rsidR="009261DD">
        <w:rPr>
          <w:rFonts w:ascii="Century Gothic" w:hAnsi="Century Gothic"/>
        </w:rPr>
        <w:t>d</w:t>
      </w:r>
      <w:r w:rsidR="002958FF">
        <w:rPr>
          <w:rFonts w:ascii="Century Gothic" w:hAnsi="Century Gothic"/>
        </w:rPr>
        <w:t xml:space="preserve">o Tribunal de Contas da União, que </w:t>
      </w:r>
      <w:r w:rsidR="004516BA">
        <w:rPr>
          <w:rFonts w:ascii="Century Gothic" w:hAnsi="Century Gothic"/>
        </w:rPr>
        <w:t xml:space="preserve">o </w:t>
      </w:r>
      <w:r w:rsidR="002958FF">
        <w:rPr>
          <w:rFonts w:ascii="Century Gothic" w:hAnsi="Century Gothic"/>
        </w:rPr>
        <w:t>período de afastamento para pós-graduação não seja computado para fins de concessão da aposentadoria especial assegurada aos professores da educação infantil e do ensino fundamental e médio</w:t>
      </w:r>
      <w:r w:rsidR="00FE5074">
        <w:rPr>
          <w:rFonts w:ascii="Century Gothic" w:hAnsi="Century Gothic"/>
        </w:rPr>
        <w:t>.</w:t>
      </w:r>
    </w:p>
    <w:p w14:paraId="0783C614" w14:textId="77777777" w:rsidR="00F063E5" w:rsidRDefault="00F063E5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6552AB4E" w14:textId="2AE8BB5F" w:rsidR="00F063E5" w:rsidRDefault="00CC385C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958FF">
        <w:rPr>
          <w:rFonts w:ascii="Century Gothic" w:hAnsi="Century Gothic"/>
        </w:rPr>
        <w:t>Pede breve parecer sobre o tema</w:t>
      </w:r>
      <w:r>
        <w:rPr>
          <w:rFonts w:ascii="Century Gothic" w:hAnsi="Century Gothic"/>
        </w:rPr>
        <w:t>.</w:t>
      </w:r>
    </w:p>
    <w:p w14:paraId="6F298E81" w14:textId="77777777" w:rsidR="00CC385C" w:rsidRDefault="00CC385C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C209320" w14:textId="75B687CB" w:rsidR="002958FF" w:rsidRDefault="002958FF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No âmbito previdenciário, a atividade de magistério sempre teve um tratamento peculiar. O fundamento e a natureza da aposentadoria dos docentes, todavia, sofreram profundas alterações ao longo do tempo.</w:t>
      </w:r>
      <w:r w:rsidR="00FE5074">
        <w:rPr>
          <w:rFonts w:ascii="Century Gothic" w:hAnsi="Century Gothic"/>
        </w:rPr>
        <w:tab/>
      </w:r>
    </w:p>
    <w:p w14:paraId="48E75F0A" w14:textId="77777777" w:rsidR="002958FF" w:rsidRDefault="002958FF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1780BD9D" w14:textId="2FFFD21A" w:rsidR="00FE5074" w:rsidRDefault="002958FF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No que importa ao presente parecer, é válido </w:t>
      </w:r>
      <w:r w:rsidR="00525AFA">
        <w:rPr>
          <w:rFonts w:ascii="Century Gothic" w:hAnsi="Century Gothic"/>
        </w:rPr>
        <w:t>destacar</w:t>
      </w:r>
      <w:r>
        <w:rPr>
          <w:rFonts w:ascii="Century Gothic" w:hAnsi="Century Gothic"/>
        </w:rPr>
        <w:t xml:space="preserve"> que, conquanto a </w:t>
      </w:r>
      <w:r w:rsidR="00525AFA">
        <w:rPr>
          <w:rFonts w:ascii="Century Gothic" w:hAnsi="Century Gothic"/>
        </w:rPr>
        <w:t xml:space="preserve">indigitada </w:t>
      </w:r>
      <w:r>
        <w:rPr>
          <w:rFonts w:ascii="Century Gothic" w:hAnsi="Century Gothic"/>
        </w:rPr>
        <w:t xml:space="preserve">atividade, desde a década de 1960, </w:t>
      </w:r>
      <w:r w:rsidR="0040244A">
        <w:rPr>
          <w:rFonts w:ascii="Century Gothic" w:hAnsi="Century Gothic"/>
        </w:rPr>
        <w:t>seja</w:t>
      </w:r>
      <w:r>
        <w:rPr>
          <w:rFonts w:ascii="Century Gothic" w:hAnsi="Century Gothic"/>
        </w:rPr>
        <w:t xml:space="preserve"> considerada penosa e, por isso, rend</w:t>
      </w:r>
      <w:r w:rsidR="0040244A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525AFA">
        <w:rPr>
          <w:rFonts w:ascii="Century Gothic" w:hAnsi="Century Gothic"/>
        </w:rPr>
        <w:t xml:space="preserve">aos professores </w:t>
      </w:r>
      <w:r>
        <w:rPr>
          <w:rFonts w:ascii="Century Gothic" w:hAnsi="Century Gothic"/>
        </w:rPr>
        <w:t xml:space="preserve">uma aposentadoria com tempo de contribuição reduzido, certo é </w:t>
      </w:r>
      <w:r w:rsidR="00525AFA">
        <w:rPr>
          <w:rFonts w:ascii="Century Gothic" w:hAnsi="Century Gothic"/>
        </w:rPr>
        <w:t>que somente</w:t>
      </w:r>
      <w:r>
        <w:rPr>
          <w:rFonts w:ascii="Century Gothic" w:hAnsi="Century Gothic"/>
        </w:rPr>
        <w:t xml:space="preserve"> com a edição da Emenda Constitucional nº </w:t>
      </w:r>
      <w:r w:rsidR="00525AFA">
        <w:rPr>
          <w:rFonts w:ascii="Century Gothic" w:hAnsi="Century Gothic"/>
        </w:rPr>
        <w:t xml:space="preserve">18, de 09 de julho de 1981, essa garantia ganhou </w:t>
      </w:r>
      <w:r w:rsidR="00525AFA" w:rsidRPr="00525AFA">
        <w:rPr>
          <w:rFonts w:ascii="Century Gothic" w:hAnsi="Century Gothic"/>
          <w:i/>
        </w:rPr>
        <w:t>status</w:t>
      </w:r>
      <w:r w:rsidR="00525AFA">
        <w:rPr>
          <w:rFonts w:ascii="Century Gothic" w:hAnsi="Century Gothic"/>
        </w:rPr>
        <w:t xml:space="preserve"> </w:t>
      </w:r>
      <w:r w:rsidR="00525AFA" w:rsidRPr="00525AFA">
        <w:rPr>
          <w:rFonts w:ascii="Century Gothic" w:hAnsi="Century Gothic"/>
        </w:rPr>
        <w:t>constitucional</w:t>
      </w:r>
      <w:r w:rsidR="00FE5074">
        <w:rPr>
          <w:rFonts w:ascii="Century Gothic" w:hAnsi="Century Gothic"/>
        </w:rPr>
        <w:t>.</w:t>
      </w:r>
    </w:p>
    <w:p w14:paraId="77F4C98F" w14:textId="77777777" w:rsidR="00525AFA" w:rsidRDefault="00525AF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4E5769A" w14:textId="042BEB51" w:rsidR="00525AFA" w:rsidRDefault="00525AF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Assim passou a rezar o artigo 165, inciso XX, da Constituição Federal de 1967, com a redação </w:t>
      </w:r>
      <w:r w:rsidR="0040244A">
        <w:rPr>
          <w:rFonts w:ascii="Century Gothic" w:hAnsi="Century Gothic"/>
        </w:rPr>
        <w:t xml:space="preserve">dada </w:t>
      </w:r>
      <w:r>
        <w:rPr>
          <w:rFonts w:ascii="Century Gothic" w:hAnsi="Century Gothic"/>
        </w:rPr>
        <w:t>pelo artigo 2º da EC nº 18/91:</w:t>
      </w:r>
    </w:p>
    <w:p w14:paraId="45027B78" w14:textId="0A89D89B" w:rsidR="00525AFA" w:rsidRPr="00781C37" w:rsidRDefault="00525AFA" w:rsidP="00525AFA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lastRenderedPageBreak/>
        <w:t xml:space="preserve">Art. 165. A Constituição assegura aos trabalhadores os seguintes direitos, além de outros que, nos </w:t>
      </w:r>
      <w:proofErr w:type="spellStart"/>
      <w:r w:rsidRPr="00781C37">
        <w:rPr>
          <w:rFonts w:ascii="Century Gothic" w:hAnsi="Century Gothic"/>
          <w:i/>
          <w:sz w:val="20"/>
        </w:rPr>
        <w:t>têrmos</w:t>
      </w:r>
      <w:proofErr w:type="spellEnd"/>
      <w:r w:rsidRPr="00781C37">
        <w:rPr>
          <w:rFonts w:ascii="Century Gothic" w:hAnsi="Century Gothic"/>
          <w:i/>
          <w:sz w:val="20"/>
        </w:rPr>
        <w:t xml:space="preserve"> da lei, visem à melhoria de sua condição social:</w:t>
      </w:r>
    </w:p>
    <w:p w14:paraId="654758F8" w14:textId="7D2D17CD" w:rsidR="00525AFA" w:rsidRPr="00781C37" w:rsidRDefault="00525AFA" w:rsidP="00525AFA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t>[...]</w:t>
      </w:r>
    </w:p>
    <w:p w14:paraId="45F72163" w14:textId="2D453D30" w:rsidR="00525AFA" w:rsidRPr="00781C37" w:rsidRDefault="00525AFA" w:rsidP="00525AFA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t>XX - a aposentadoria para o professor após 30 anos e, para a professora, após 25 anos de efetivo exercício em funções de magistério, com salário integral.</w:t>
      </w:r>
    </w:p>
    <w:p w14:paraId="40F7005C" w14:textId="5449243E" w:rsidR="00FE5074" w:rsidRDefault="00525AF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456C0CA" w14:textId="47BDF498" w:rsidR="00781C37" w:rsidRDefault="00FE5074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25AFA">
        <w:rPr>
          <w:rFonts w:ascii="Century Gothic" w:hAnsi="Century Gothic"/>
        </w:rPr>
        <w:t xml:space="preserve">Importante destacar que, há tal tempo, </w:t>
      </w:r>
      <w:r w:rsidR="00781C37">
        <w:rPr>
          <w:rFonts w:ascii="Century Gothic" w:hAnsi="Century Gothic"/>
        </w:rPr>
        <w:t>o dispositivo em comento n</w:t>
      </w:r>
      <w:r w:rsidR="00781C37" w:rsidRPr="00781C37">
        <w:rPr>
          <w:rFonts w:ascii="Century Gothic" w:hAnsi="Century Gothic"/>
        </w:rPr>
        <w:t>ão fazia qualquer distinção</w:t>
      </w:r>
      <w:r w:rsidR="00781C37">
        <w:rPr>
          <w:rFonts w:ascii="Century Gothic" w:hAnsi="Century Gothic"/>
        </w:rPr>
        <w:t xml:space="preserve"> entre os docentes</w:t>
      </w:r>
      <w:r w:rsidR="00781C37" w:rsidRPr="00781C37">
        <w:rPr>
          <w:rFonts w:ascii="Century Gothic" w:hAnsi="Century Gothic"/>
        </w:rPr>
        <w:t xml:space="preserve">: </w:t>
      </w:r>
      <w:r w:rsidR="00927449">
        <w:rPr>
          <w:rFonts w:ascii="Century Gothic" w:hAnsi="Century Gothic"/>
        </w:rPr>
        <w:t>conferia</w:t>
      </w:r>
      <w:r w:rsidR="00781C37" w:rsidRPr="00781C37">
        <w:rPr>
          <w:rFonts w:ascii="Century Gothic" w:hAnsi="Century Gothic"/>
        </w:rPr>
        <w:t xml:space="preserve"> a aposentadoria com tempo reduzido a todo profissional que </w:t>
      </w:r>
      <w:r w:rsidR="0040244A" w:rsidRPr="00781C37">
        <w:rPr>
          <w:rFonts w:ascii="Century Gothic" w:hAnsi="Century Gothic"/>
        </w:rPr>
        <w:t>exerc</w:t>
      </w:r>
      <w:r w:rsidR="00D9510F">
        <w:rPr>
          <w:rFonts w:ascii="Century Gothic" w:hAnsi="Century Gothic"/>
        </w:rPr>
        <w:t>esse</w:t>
      </w:r>
      <w:r w:rsidR="0040244A" w:rsidRPr="00781C37">
        <w:rPr>
          <w:rFonts w:ascii="Century Gothic" w:hAnsi="Century Gothic"/>
        </w:rPr>
        <w:t xml:space="preserve"> as funções de magistério </w:t>
      </w:r>
      <w:r w:rsidR="00781C37" w:rsidRPr="00781C37">
        <w:rPr>
          <w:rFonts w:ascii="Century Gothic" w:hAnsi="Century Gothic"/>
        </w:rPr>
        <w:t>por vinte e vinco ou trinta anos.</w:t>
      </w:r>
    </w:p>
    <w:p w14:paraId="78948D11" w14:textId="77777777" w:rsidR="00781C37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70E02865" w14:textId="222C5295" w:rsidR="00781C37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Esse ideário, aliás, inspirou a atual Constituição, que, na linha da sua antecessora, dedicou também um dispositivo específico à aposentadoria dos professores. Veja a redação original do artigo 40, inciso III, alínea “b” da CR/88:</w:t>
      </w:r>
    </w:p>
    <w:p w14:paraId="1781FEF0" w14:textId="77777777" w:rsidR="00781C37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75F4CD2B" w14:textId="4F8CF6F6" w:rsidR="00781C37" w:rsidRDefault="00781C37" w:rsidP="00781C37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t xml:space="preserve"> Art. 40. O servidor será aposentado</w:t>
      </w:r>
      <w:r>
        <w:rPr>
          <w:rFonts w:ascii="Century Gothic" w:hAnsi="Century Gothic"/>
          <w:i/>
          <w:sz w:val="20"/>
        </w:rPr>
        <w:t>:</w:t>
      </w:r>
    </w:p>
    <w:p w14:paraId="513DEBD4" w14:textId="6F097EE1" w:rsidR="00781C37" w:rsidRDefault="00781C37" w:rsidP="00781C37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[...]</w:t>
      </w:r>
    </w:p>
    <w:p w14:paraId="6DEB1820" w14:textId="456264EF" w:rsidR="00781C37" w:rsidRPr="00781C37" w:rsidRDefault="00781C37" w:rsidP="00781C37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t>II - voluntariamente:</w:t>
      </w:r>
    </w:p>
    <w:p w14:paraId="6AC702DB" w14:textId="08532C62" w:rsidR="00781C37" w:rsidRPr="00781C37" w:rsidRDefault="00781C37" w:rsidP="00781C37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t>[...]</w:t>
      </w:r>
    </w:p>
    <w:p w14:paraId="6FC58A2F" w14:textId="7EF146DB" w:rsidR="00781C37" w:rsidRPr="00781C37" w:rsidRDefault="00781C37" w:rsidP="00781C37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781C37">
        <w:rPr>
          <w:rFonts w:ascii="Century Gothic" w:hAnsi="Century Gothic"/>
          <w:i/>
          <w:sz w:val="20"/>
        </w:rPr>
        <w:t>b) aos trinta anos de efetivo exercício em funções de magistério, se professor, e vinte e cinco, se professora, com proventos integrais;</w:t>
      </w:r>
    </w:p>
    <w:p w14:paraId="2F46B5B4" w14:textId="77777777" w:rsidR="00781C37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  <w:sz w:val="28"/>
        </w:rPr>
      </w:pPr>
    </w:p>
    <w:p w14:paraId="09382A43" w14:textId="1F6D8BFE" w:rsidR="00781C37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 w:rsidRPr="00781C37">
        <w:rPr>
          <w:rFonts w:ascii="Century Gothic" w:hAnsi="Century Gothic"/>
        </w:rPr>
        <w:tab/>
        <w:t>Diga-se</w:t>
      </w:r>
      <w:r w:rsidR="00D9510F">
        <w:rPr>
          <w:rFonts w:ascii="Century Gothic" w:hAnsi="Century Gothic"/>
        </w:rPr>
        <w:t>,</w:t>
      </w:r>
      <w:r w:rsidRPr="00781C37">
        <w:rPr>
          <w:rFonts w:ascii="Century Gothic" w:hAnsi="Century Gothic"/>
        </w:rPr>
        <w:t xml:space="preserve"> en</w:t>
      </w:r>
      <w:r>
        <w:rPr>
          <w:rFonts w:ascii="Century Gothic" w:hAnsi="Century Gothic"/>
        </w:rPr>
        <w:t>tão</w:t>
      </w:r>
      <w:r w:rsidR="00D9510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que o tratamento linear dedicado, no campo previdenciário, a </w:t>
      </w:r>
      <w:r w:rsidR="0092638B">
        <w:rPr>
          <w:rFonts w:ascii="Century Gothic" w:hAnsi="Century Gothic"/>
        </w:rPr>
        <w:t xml:space="preserve">toda </w:t>
      </w:r>
      <w:r>
        <w:rPr>
          <w:rFonts w:ascii="Century Gothic" w:hAnsi="Century Gothic"/>
        </w:rPr>
        <w:t xml:space="preserve">categoria docente somente foi rompido com a </w:t>
      </w:r>
      <w:r w:rsidRPr="004B5F9E">
        <w:rPr>
          <w:rFonts w:ascii="Century Gothic" w:hAnsi="Century Gothic"/>
        </w:rPr>
        <w:t>Emenda</w:t>
      </w:r>
      <w:r>
        <w:rPr>
          <w:rFonts w:ascii="Century Gothic" w:hAnsi="Century Gothic"/>
        </w:rPr>
        <w:t xml:space="preserve"> Constitucional nº 20</w:t>
      </w:r>
      <w:r w:rsidR="006578D6">
        <w:rPr>
          <w:rFonts w:ascii="Century Gothic" w:hAnsi="Century Gothic"/>
        </w:rPr>
        <w:t>, de 15 de dezembro de 19</w:t>
      </w:r>
      <w:r>
        <w:rPr>
          <w:rFonts w:ascii="Century Gothic" w:hAnsi="Century Gothic"/>
        </w:rPr>
        <w:t>98.</w:t>
      </w:r>
    </w:p>
    <w:p w14:paraId="16232FFA" w14:textId="77777777" w:rsidR="00781C37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427ADBAE" w14:textId="1B9FEBB7" w:rsidR="006578D6" w:rsidRDefault="00781C37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É que, ao pressuposto de encetar a reforma previdenciária, a aludida EC, em meio às substanciosas alterações realizadas nessa seara, redirecionou a aposentadoria com redução do tempo de contribuição, exclusivamente, </w:t>
      </w:r>
      <w:r w:rsidR="0092638B">
        <w:rPr>
          <w:rFonts w:ascii="Century Gothic" w:hAnsi="Century Gothic"/>
        </w:rPr>
        <w:t xml:space="preserve">para </w:t>
      </w:r>
      <w:r w:rsidR="006578D6">
        <w:rPr>
          <w:rFonts w:ascii="Century Gothic" w:hAnsi="Century Gothic"/>
        </w:rPr>
        <w:t xml:space="preserve">os professores da educação </w:t>
      </w:r>
      <w:r w:rsidR="005C5FE3">
        <w:rPr>
          <w:rFonts w:ascii="Century Gothic" w:hAnsi="Century Gothic"/>
        </w:rPr>
        <w:t>infantil</w:t>
      </w:r>
      <w:r w:rsidR="006578D6">
        <w:rPr>
          <w:rFonts w:ascii="Century Gothic" w:hAnsi="Century Gothic"/>
        </w:rPr>
        <w:t xml:space="preserve"> e do ensino fundamental e médio.</w:t>
      </w:r>
    </w:p>
    <w:p w14:paraId="08160C76" w14:textId="77777777" w:rsidR="006578D6" w:rsidRDefault="006578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E16794B" w14:textId="48A05388" w:rsidR="00781C37" w:rsidRDefault="006578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Eis o teor do texto constitucional após o advento da Emenda Constitucional nº 20/98:</w:t>
      </w:r>
    </w:p>
    <w:p w14:paraId="2D81D681" w14:textId="77777777" w:rsidR="006578D6" w:rsidRDefault="006578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690EF0BF" w14:textId="5B83CD8B" w:rsidR="006578D6" w:rsidRDefault="006578D6" w:rsidP="006578D6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A</w:t>
      </w:r>
      <w:r w:rsidRPr="006578D6">
        <w:rPr>
          <w:rFonts w:ascii="Century Gothic" w:hAnsi="Century Gothic"/>
          <w:i/>
          <w:sz w:val="20"/>
        </w:rPr>
        <w:t>rt. 40 - Aos servidores titulares de cargos efetivos da União, dos Estados, do Distrito Federal e dos Municípios, incluídas suas autarquias e fundações, é assegurado regime de previdência de caráter contributivo, observados critérios que preservem o equilíbrio financeiro e atuarial e o disposto neste artigo.</w:t>
      </w:r>
    </w:p>
    <w:p w14:paraId="6A713665" w14:textId="65FAB52B" w:rsidR="006578D6" w:rsidRDefault="006578D6" w:rsidP="006578D6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6578D6">
        <w:rPr>
          <w:rFonts w:ascii="Century Gothic" w:hAnsi="Century Gothic"/>
          <w:i/>
          <w:sz w:val="20"/>
        </w:rPr>
        <w:lastRenderedPageBreak/>
        <w:t>§ 1º Os servidores abrangidos pelo regime de previdência de que trata este artigo serão aposentados, calculados os seus proventos a partir dos valores fixados na forma do  § 3º:</w:t>
      </w:r>
    </w:p>
    <w:p w14:paraId="5E05325F" w14:textId="7335C032" w:rsidR="006578D6" w:rsidRDefault="006578D6" w:rsidP="006578D6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[...]</w:t>
      </w:r>
    </w:p>
    <w:p w14:paraId="5EEB6F21" w14:textId="68C44B21" w:rsidR="006578D6" w:rsidRPr="006578D6" w:rsidRDefault="006578D6" w:rsidP="006578D6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6578D6">
        <w:rPr>
          <w:rFonts w:ascii="Century Gothic" w:hAnsi="Century Gothic"/>
          <w:i/>
          <w:sz w:val="20"/>
        </w:rPr>
        <w:t xml:space="preserve">III - voluntariamente, desde que cumprido tempo mínimo de dez anos de efetivo exercício no serviço público e cinco anos no cargo efetivo em que se dará a aposentadoria, observadas as seguintes condições: </w:t>
      </w:r>
    </w:p>
    <w:p w14:paraId="086A5B1B" w14:textId="2006493F" w:rsidR="006578D6" w:rsidRDefault="006578D6" w:rsidP="006578D6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6578D6">
        <w:rPr>
          <w:rFonts w:ascii="Century Gothic" w:hAnsi="Century Gothic"/>
          <w:i/>
          <w:sz w:val="20"/>
        </w:rPr>
        <w:t>a) sessenta anos de idade e trinta e cinco de</w:t>
      </w:r>
      <w:r w:rsidR="00E82445">
        <w:rPr>
          <w:rFonts w:ascii="Century Gothic" w:hAnsi="Century Gothic"/>
          <w:i/>
          <w:sz w:val="20"/>
        </w:rPr>
        <w:t xml:space="preserve"> contribuição, se homem, e cinqu</w:t>
      </w:r>
      <w:r w:rsidRPr="006578D6">
        <w:rPr>
          <w:rFonts w:ascii="Century Gothic" w:hAnsi="Century Gothic"/>
          <w:i/>
          <w:sz w:val="20"/>
        </w:rPr>
        <w:t xml:space="preserve">enta e cinco anos de idade e trinta de contribuição, se mulher;      </w:t>
      </w:r>
      <w:r>
        <w:rPr>
          <w:rFonts w:ascii="Century Gothic" w:hAnsi="Century Gothic"/>
          <w:i/>
          <w:sz w:val="20"/>
        </w:rPr>
        <w:t>[...]</w:t>
      </w:r>
    </w:p>
    <w:p w14:paraId="759C7E62" w14:textId="6196F2AE" w:rsidR="006578D6" w:rsidRPr="006578D6" w:rsidRDefault="006578D6" w:rsidP="006578D6">
      <w:pPr>
        <w:tabs>
          <w:tab w:val="left" w:pos="1134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6578D6">
        <w:rPr>
          <w:rFonts w:ascii="Century Gothic" w:hAnsi="Century Gothic"/>
          <w:i/>
          <w:sz w:val="20"/>
        </w:rPr>
        <w:t>§ 5º Os requisitos de idade e de tempo de contribuição serão reduzidos em cinco anos, em relação ao disposto no  § 1º, III, "a", para o professor que comprove exclusivamente tempo de efetivo exercício das funções de magistério na educação infantil e no ensino fundamental e médio.</w:t>
      </w:r>
    </w:p>
    <w:p w14:paraId="13CF1C41" w14:textId="77777777" w:rsidR="00583AD1" w:rsidRDefault="00583AD1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7CC3FB96" w14:textId="2FB72E50" w:rsidR="00583AD1" w:rsidRDefault="00583AD1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Assim, </w:t>
      </w:r>
      <w:r w:rsidR="0092638B">
        <w:rPr>
          <w:rFonts w:ascii="Century Gothic" w:hAnsi="Century Gothic"/>
        </w:rPr>
        <w:t xml:space="preserve">insista-se, </w:t>
      </w:r>
      <w:r>
        <w:rPr>
          <w:rFonts w:ascii="Century Gothic" w:hAnsi="Century Gothic"/>
        </w:rPr>
        <w:t>c</w:t>
      </w:r>
      <w:r w:rsidRPr="00583AD1">
        <w:rPr>
          <w:rFonts w:ascii="Century Gothic" w:hAnsi="Century Gothic"/>
        </w:rPr>
        <w:t xml:space="preserve">om o advento da EC </w:t>
      </w:r>
      <w:r>
        <w:rPr>
          <w:rFonts w:ascii="Century Gothic" w:hAnsi="Century Gothic"/>
        </w:rPr>
        <w:t xml:space="preserve">nº </w:t>
      </w:r>
      <w:r w:rsidRPr="00583AD1">
        <w:rPr>
          <w:rFonts w:ascii="Century Gothic" w:hAnsi="Century Gothic"/>
        </w:rPr>
        <w:t>20/98, o professor d</w:t>
      </w:r>
      <w:r>
        <w:rPr>
          <w:rFonts w:ascii="Century Gothic" w:hAnsi="Century Gothic"/>
        </w:rPr>
        <w:t>o</w:t>
      </w:r>
      <w:r w:rsidRPr="00583AD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magistério</w:t>
      </w:r>
      <w:r w:rsidRPr="00583AD1">
        <w:rPr>
          <w:rFonts w:ascii="Century Gothic" w:hAnsi="Century Gothic"/>
        </w:rPr>
        <w:t xml:space="preserve"> superior perdeu o direito à aposentadoria </w:t>
      </w:r>
      <w:r>
        <w:rPr>
          <w:rFonts w:ascii="Century Gothic" w:hAnsi="Century Gothic"/>
        </w:rPr>
        <w:t>antecipada</w:t>
      </w:r>
      <w:r w:rsidRPr="00583AD1">
        <w:rPr>
          <w:rFonts w:ascii="Century Gothic" w:hAnsi="Century Gothic"/>
        </w:rPr>
        <w:t>, de modo que</w:t>
      </w:r>
      <w:r>
        <w:rPr>
          <w:rFonts w:ascii="Century Gothic" w:hAnsi="Century Gothic"/>
        </w:rPr>
        <w:t>,</w:t>
      </w:r>
      <w:r w:rsidRPr="00583AD1">
        <w:rPr>
          <w:rFonts w:ascii="Century Gothic" w:hAnsi="Century Gothic"/>
        </w:rPr>
        <w:t xml:space="preserve"> atualmente</w:t>
      </w:r>
      <w:r>
        <w:rPr>
          <w:rFonts w:ascii="Century Gothic" w:hAnsi="Century Gothic"/>
        </w:rPr>
        <w:t>,</w:t>
      </w:r>
      <w:r w:rsidRPr="00583AD1">
        <w:rPr>
          <w:rFonts w:ascii="Century Gothic" w:hAnsi="Century Gothic"/>
        </w:rPr>
        <w:t xml:space="preserve"> somente </w:t>
      </w:r>
      <w:r w:rsidR="004F4797">
        <w:rPr>
          <w:rFonts w:ascii="Century Gothic" w:hAnsi="Century Gothic"/>
        </w:rPr>
        <w:t>fazem jus</w:t>
      </w:r>
      <w:r w:rsidRPr="00583AD1">
        <w:rPr>
          <w:rFonts w:ascii="Century Gothic" w:hAnsi="Century Gothic"/>
        </w:rPr>
        <w:t xml:space="preserve"> à redução em cinco anos do tempo de contribuição exigido para a </w:t>
      </w:r>
      <w:r w:rsidR="00D9510F">
        <w:rPr>
          <w:rFonts w:ascii="Century Gothic" w:hAnsi="Century Gothic"/>
        </w:rPr>
        <w:t>jubilação</w:t>
      </w:r>
      <w:r w:rsidRPr="00583AD1">
        <w:rPr>
          <w:rFonts w:ascii="Century Gothic" w:hAnsi="Century Gothic"/>
        </w:rPr>
        <w:t xml:space="preserve"> </w:t>
      </w:r>
      <w:r w:rsidR="00D9510F">
        <w:rPr>
          <w:rFonts w:ascii="Century Gothic" w:hAnsi="Century Gothic"/>
        </w:rPr>
        <w:t>a</w:t>
      </w:r>
      <w:r w:rsidRPr="00583AD1">
        <w:rPr>
          <w:rFonts w:ascii="Century Gothic" w:hAnsi="Century Gothic"/>
        </w:rPr>
        <w:t xml:space="preserve">queles que comprovarem efetivo exercício do magistério na educação infantil </w:t>
      </w:r>
      <w:r w:rsidR="00E82445">
        <w:rPr>
          <w:rFonts w:ascii="Century Gothic" w:hAnsi="Century Gothic"/>
        </w:rPr>
        <w:t>e no ensino fundamental e médio.</w:t>
      </w:r>
    </w:p>
    <w:p w14:paraId="253C3016" w14:textId="77777777" w:rsidR="00583AD1" w:rsidRDefault="00583AD1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ED59878" w14:textId="4AB524F3" w:rsidR="00D443FA" w:rsidRDefault="00583AD1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F0E82">
        <w:rPr>
          <w:rFonts w:ascii="Century Gothic" w:hAnsi="Century Gothic"/>
        </w:rPr>
        <w:t>De todo a</w:t>
      </w:r>
      <w:r w:rsidR="00347FA3">
        <w:rPr>
          <w:rFonts w:ascii="Century Gothic" w:hAnsi="Century Gothic"/>
        </w:rPr>
        <w:t xml:space="preserve"> </w:t>
      </w:r>
      <w:r w:rsidR="009F0E82">
        <w:rPr>
          <w:rFonts w:ascii="Century Gothic" w:hAnsi="Century Gothic"/>
        </w:rPr>
        <w:t>forma</w:t>
      </w:r>
      <w:r w:rsidR="009313EA">
        <w:rPr>
          <w:rFonts w:ascii="Century Gothic" w:hAnsi="Century Gothic"/>
        </w:rPr>
        <w:t xml:space="preserve">, </w:t>
      </w:r>
      <w:r w:rsidR="00347FA3">
        <w:rPr>
          <w:rFonts w:ascii="Century Gothic" w:hAnsi="Century Gothic"/>
        </w:rPr>
        <w:t xml:space="preserve">impende destacar que, desde que alçada à condição de norma constitucional, a regra que permite a aposentadoria </w:t>
      </w:r>
      <w:r w:rsidR="0092638B">
        <w:rPr>
          <w:rFonts w:ascii="Century Gothic" w:hAnsi="Century Gothic"/>
        </w:rPr>
        <w:t>diferenciada</w:t>
      </w:r>
      <w:r w:rsidR="00347FA3">
        <w:rPr>
          <w:rFonts w:ascii="Century Gothic" w:hAnsi="Century Gothic"/>
        </w:rPr>
        <w:t xml:space="preserve"> dos professores </w:t>
      </w:r>
      <w:r w:rsidR="005C5FE3">
        <w:rPr>
          <w:rFonts w:ascii="Century Gothic" w:hAnsi="Century Gothic"/>
        </w:rPr>
        <w:t>sempre exigiu</w:t>
      </w:r>
      <w:r w:rsidR="00347FA3">
        <w:rPr>
          <w:rFonts w:ascii="Century Gothic" w:hAnsi="Century Gothic"/>
        </w:rPr>
        <w:t xml:space="preserve"> que o tempo de contribuição </w:t>
      </w:r>
      <w:r w:rsidR="0092638B">
        <w:rPr>
          <w:rFonts w:ascii="Century Gothic" w:hAnsi="Century Gothic"/>
        </w:rPr>
        <w:t xml:space="preserve">computado para esse benefício </w:t>
      </w:r>
      <w:r w:rsidR="00C95389">
        <w:rPr>
          <w:rFonts w:ascii="Century Gothic" w:hAnsi="Century Gothic"/>
        </w:rPr>
        <w:t>se d</w:t>
      </w:r>
      <w:r w:rsidR="005C5FE3">
        <w:rPr>
          <w:rFonts w:ascii="Century Gothic" w:hAnsi="Century Gothic"/>
        </w:rPr>
        <w:t>esse</w:t>
      </w:r>
      <w:r w:rsidR="00347FA3">
        <w:rPr>
          <w:rFonts w:ascii="Century Gothic" w:hAnsi="Century Gothic"/>
        </w:rPr>
        <w:t xml:space="preserve"> </w:t>
      </w:r>
      <w:r w:rsidR="00C95389">
        <w:rPr>
          <w:rFonts w:ascii="Century Gothic" w:hAnsi="Century Gothic"/>
        </w:rPr>
        <w:t>n</w:t>
      </w:r>
      <w:r w:rsidR="00347FA3">
        <w:rPr>
          <w:rFonts w:ascii="Century Gothic" w:hAnsi="Century Gothic"/>
        </w:rPr>
        <w:t>o efetivo exer</w:t>
      </w:r>
      <w:r w:rsidR="00C95389">
        <w:rPr>
          <w:rFonts w:ascii="Century Gothic" w:hAnsi="Century Gothic"/>
        </w:rPr>
        <w:t>cício das funções de magistério</w:t>
      </w:r>
      <w:r w:rsidR="00D9510F">
        <w:rPr>
          <w:rFonts w:ascii="Century Gothic" w:hAnsi="Century Gothic"/>
        </w:rPr>
        <w:t>.</w:t>
      </w:r>
    </w:p>
    <w:p w14:paraId="38361F4C" w14:textId="77777777" w:rsidR="00C95389" w:rsidRDefault="00C953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F5B8985" w14:textId="1A5E7AA0" w:rsidR="00C95389" w:rsidRDefault="00C953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Daí a indagação: o que se </w:t>
      </w:r>
      <w:r w:rsidR="00F618B9">
        <w:rPr>
          <w:rFonts w:ascii="Century Gothic" w:hAnsi="Century Gothic"/>
        </w:rPr>
        <w:t>deve entender</w:t>
      </w:r>
      <w:r>
        <w:rPr>
          <w:rFonts w:ascii="Century Gothic" w:hAnsi="Century Gothic"/>
        </w:rPr>
        <w:t xml:space="preserve"> por </w:t>
      </w:r>
      <w:r w:rsidR="00F618B9">
        <w:rPr>
          <w:rFonts w:ascii="Century Gothic" w:hAnsi="Century Gothic"/>
        </w:rPr>
        <w:t>“</w:t>
      </w:r>
      <w:r w:rsidRPr="00F618B9">
        <w:rPr>
          <w:rFonts w:ascii="Century Gothic" w:hAnsi="Century Gothic"/>
          <w:i/>
        </w:rPr>
        <w:t>efetivo exercício das funções de magistério</w:t>
      </w:r>
      <w:r w:rsidR="00F618B9">
        <w:rPr>
          <w:rFonts w:ascii="Century Gothic" w:hAnsi="Century Gothic"/>
          <w:i/>
        </w:rPr>
        <w:t>”</w:t>
      </w:r>
      <w:r>
        <w:rPr>
          <w:rFonts w:ascii="Century Gothic" w:hAnsi="Century Gothic"/>
        </w:rPr>
        <w:t>?</w:t>
      </w:r>
    </w:p>
    <w:p w14:paraId="6FF3F018" w14:textId="77777777" w:rsidR="00C95389" w:rsidRDefault="00C953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761CF071" w14:textId="1F140DD2" w:rsidR="00C95389" w:rsidRDefault="00C953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2638B">
        <w:rPr>
          <w:rFonts w:ascii="Century Gothic" w:hAnsi="Century Gothic"/>
        </w:rPr>
        <w:t xml:space="preserve">O Tribunal de Contas da União, numa interpretação literal e </w:t>
      </w:r>
      <w:r w:rsidR="00CF0EAA">
        <w:rPr>
          <w:rFonts w:ascii="Century Gothic" w:hAnsi="Century Gothic"/>
        </w:rPr>
        <w:t>rasa</w:t>
      </w:r>
      <w:r w:rsidR="0092638B">
        <w:rPr>
          <w:rFonts w:ascii="Century Gothic" w:hAnsi="Century Gothic"/>
        </w:rPr>
        <w:t xml:space="preserve"> do texto constitucional, tem considerado como efetivo exercício do magistério somente o tempo dedicado de forma real ao desempenho daquela atividade. Em outras palavras, o tempo prestado</w:t>
      </w:r>
      <w:r w:rsidR="005C5FE3">
        <w:rPr>
          <w:rFonts w:ascii="Century Gothic" w:hAnsi="Century Gothic"/>
        </w:rPr>
        <w:t>, de fato,</w:t>
      </w:r>
      <w:r w:rsidR="0092638B">
        <w:rPr>
          <w:rFonts w:ascii="Century Gothic" w:hAnsi="Century Gothic"/>
        </w:rPr>
        <w:t xml:space="preserve"> pelo professor em sala de aula ou no exercício de funções de direção, coordenação e assessoramento pedagógico</w:t>
      </w:r>
      <w:r w:rsidR="00F63F91">
        <w:rPr>
          <w:rFonts w:ascii="Century Gothic" w:hAnsi="Century Gothic"/>
        </w:rPr>
        <w:t>.</w:t>
      </w:r>
    </w:p>
    <w:p w14:paraId="3B22B3B9" w14:textId="77777777" w:rsidR="00F63F91" w:rsidRDefault="00F63F91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BB70C9B" w14:textId="0C50B627" w:rsidR="00C44DD8" w:rsidRDefault="00F63F91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44DD8">
        <w:rPr>
          <w:rFonts w:ascii="Century Gothic" w:hAnsi="Century Gothic"/>
        </w:rPr>
        <w:t xml:space="preserve">Aliás, seguindo a literalidade </w:t>
      </w:r>
      <w:r w:rsidR="005C5FE3">
        <w:rPr>
          <w:rFonts w:ascii="Century Gothic" w:hAnsi="Century Gothic"/>
        </w:rPr>
        <w:t>do preceptivo analisado</w:t>
      </w:r>
      <w:r w:rsidR="00C44DD8">
        <w:rPr>
          <w:rFonts w:ascii="Century Gothic" w:hAnsi="Century Gothic"/>
        </w:rPr>
        <w:t xml:space="preserve">, o TCU </w:t>
      </w:r>
      <w:r w:rsidR="00BF790E">
        <w:rPr>
          <w:rFonts w:ascii="Century Gothic" w:hAnsi="Century Gothic"/>
        </w:rPr>
        <w:t xml:space="preserve">desautoriza </w:t>
      </w:r>
      <w:r w:rsidR="00C44DD8">
        <w:rPr>
          <w:rFonts w:ascii="Century Gothic" w:hAnsi="Century Gothic"/>
        </w:rPr>
        <w:t xml:space="preserve">quaisquer equiparações feitas no âmbito legal entre exercício e afastamentos que possam, </w:t>
      </w:r>
      <w:r w:rsidR="00880F06">
        <w:rPr>
          <w:rFonts w:ascii="Century Gothic" w:hAnsi="Century Gothic"/>
        </w:rPr>
        <w:t>de alguma forma</w:t>
      </w:r>
      <w:r w:rsidR="00C44DD8">
        <w:rPr>
          <w:rFonts w:ascii="Century Gothic" w:hAnsi="Century Gothic"/>
        </w:rPr>
        <w:t>, sofismar a exigência constitucional.</w:t>
      </w:r>
    </w:p>
    <w:p w14:paraId="6E7A9F4D" w14:textId="77777777" w:rsidR="00C44DD8" w:rsidRDefault="00C44DD8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6798CB2C" w14:textId="49E02B89" w:rsidR="00C44DD8" w:rsidRDefault="00C44DD8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F0E82">
        <w:rPr>
          <w:rFonts w:ascii="Century Gothic" w:hAnsi="Century Gothic"/>
        </w:rPr>
        <w:t>Todavia, l</w:t>
      </w:r>
      <w:r>
        <w:rPr>
          <w:rFonts w:ascii="Century Gothic" w:hAnsi="Century Gothic"/>
        </w:rPr>
        <w:t xml:space="preserve">evada a efeito a posição adotada pelo Tribunal de Contas da União, </w:t>
      </w:r>
      <w:r w:rsidR="00D9510F">
        <w:rPr>
          <w:rFonts w:ascii="Century Gothic" w:hAnsi="Century Gothic"/>
        </w:rPr>
        <w:t xml:space="preserve">chegaríamos à inusitada situada onde </w:t>
      </w:r>
      <w:r>
        <w:rPr>
          <w:rFonts w:ascii="Century Gothic" w:hAnsi="Century Gothic"/>
        </w:rPr>
        <w:t>não só os afastam</w:t>
      </w:r>
      <w:r w:rsidR="00880F06">
        <w:rPr>
          <w:rFonts w:ascii="Century Gothic" w:hAnsi="Century Gothic"/>
        </w:rPr>
        <w:t>entos dedicados à pós-graduação</w:t>
      </w:r>
      <w:r>
        <w:rPr>
          <w:rFonts w:ascii="Century Gothic" w:hAnsi="Century Gothic"/>
        </w:rPr>
        <w:t xml:space="preserve"> ficaram </w:t>
      </w:r>
      <w:r w:rsidR="00D9510F">
        <w:rPr>
          <w:rFonts w:ascii="Century Gothic" w:hAnsi="Century Gothic"/>
        </w:rPr>
        <w:t>à margem</w:t>
      </w:r>
      <w:r>
        <w:rPr>
          <w:rFonts w:ascii="Century Gothic" w:hAnsi="Century Gothic"/>
        </w:rPr>
        <w:t xml:space="preserve"> </w:t>
      </w:r>
      <w:r w:rsidR="00CF0EAA">
        <w:rPr>
          <w:rFonts w:ascii="Century Gothic" w:hAnsi="Century Gothic"/>
        </w:rPr>
        <w:t xml:space="preserve">da contagem </w:t>
      </w:r>
      <w:r>
        <w:rPr>
          <w:rFonts w:ascii="Century Gothic" w:hAnsi="Century Gothic"/>
        </w:rPr>
        <w:t xml:space="preserve">do tempo de contribuição </w:t>
      </w:r>
      <w:r w:rsidR="00CF0EAA">
        <w:rPr>
          <w:rFonts w:ascii="Century Gothic" w:hAnsi="Century Gothic"/>
        </w:rPr>
        <w:t xml:space="preserve">de </w:t>
      </w:r>
      <w:r w:rsidR="00880F06">
        <w:rPr>
          <w:rFonts w:ascii="Century Gothic" w:hAnsi="Century Gothic"/>
        </w:rPr>
        <w:t>que</w:t>
      </w:r>
      <w:r>
        <w:rPr>
          <w:rFonts w:ascii="Century Gothic" w:hAnsi="Century Gothic"/>
        </w:rPr>
        <w:t xml:space="preserve"> </w:t>
      </w:r>
      <w:r w:rsidR="00CF0EAA">
        <w:rPr>
          <w:rFonts w:ascii="Century Gothic" w:hAnsi="Century Gothic"/>
        </w:rPr>
        <w:t xml:space="preserve">necessitam </w:t>
      </w:r>
      <w:r>
        <w:rPr>
          <w:rFonts w:ascii="Century Gothic" w:hAnsi="Century Gothic"/>
        </w:rPr>
        <w:t xml:space="preserve">os professores para se aposentar. Estariam </w:t>
      </w:r>
      <w:r w:rsidR="00880F06">
        <w:rPr>
          <w:rFonts w:ascii="Century Gothic" w:hAnsi="Century Gothic"/>
        </w:rPr>
        <w:t>excluídos</w:t>
      </w:r>
      <w:r>
        <w:rPr>
          <w:rFonts w:ascii="Century Gothic" w:hAnsi="Century Gothic"/>
        </w:rPr>
        <w:t>, também, os períodos de licença-prêmio não gozadas, licença gestante, licença paternidade, licença para tratamento de saúde, férias, nojo, gala, dentre inúmeros outros.</w:t>
      </w:r>
    </w:p>
    <w:p w14:paraId="72007079" w14:textId="77777777" w:rsidR="00C44DD8" w:rsidRDefault="00C44DD8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3D558E95" w14:textId="541A5F0F" w:rsidR="00F63F91" w:rsidRDefault="00C44DD8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1A25E1">
        <w:rPr>
          <w:rFonts w:ascii="Century Gothic" w:hAnsi="Century Gothic"/>
        </w:rPr>
        <w:t>E, nesse ponto, não poderíamos sequer nos socorrer do Estatuto dos Servidores Civis da União</w:t>
      </w:r>
      <w:r w:rsidR="00880F06">
        <w:rPr>
          <w:rFonts w:ascii="Century Gothic" w:hAnsi="Century Gothic"/>
        </w:rPr>
        <w:t xml:space="preserve"> (Lei nº 8.112/90)</w:t>
      </w:r>
      <w:r w:rsidR="001A25E1">
        <w:rPr>
          <w:rFonts w:ascii="Century Gothic" w:hAnsi="Century Gothic"/>
        </w:rPr>
        <w:t xml:space="preserve">, </w:t>
      </w:r>
      <w:r w:rsidR="004F4797">
        <w:rPr>
          <w:rFonts w:ascii="Century Gothic" w:hAnsi="Century Gothic"/>
        </w:rPr>
        <w:t xml:space="preserve">já </w:t>
      </w:r>
      <w:r w:rsidR="001A25E1">
        <w:rPr>
          <w:rFonts w:ascii="Century Gothic" w:hAnsi="Century Gothic"/>
        </w:rPr>
        <w:t xml:space="preserve">que, </w:t>
      </w:r>
      <w:r w:rsidR="00D9510F">
        <w:rPr>
          <w:rFonts w:ascii="Century Gothic" w:hAnsi="Century Gothic"/>
        </w:rPr>
        <w:t xml:space="preserve">no entender do TCU, </w:t>
      </w:r>
      <w:r w:rsidR="001A25E1">
        <w:rPr>
          <w:rFonts w:ascii="Century Gothic" w:hAnsi="Century Gothic"/>
        </w:rPr>
        <w:t xml:space="preserve">ao computar como de efetivo exercício os interstícios acima </w:t>
      </w:r>
      <w:r w:rsidR="00BF790E">
        <w:rPr>
          <w:rFonts w:ascii="Century Gothic" w:hAnsi="Century Gothic"/>
        </w:rPr>
        <w:t>destacados</w:t>
      </w:r>
      <w:r w:rsidR="001A25E1">
        <w:rPr>
          <w:rFonts w:ascii="Century Gothic" w:hAnsi="Century Gothic"/>
        </w:rPr>
        <w:t xml:space="preserve">, </w:t>
      </w:r>
      <w:r w:rsidR="004F4797">
        <w:rPr>
          <w:rFonts w:ascii="Century Gothic" w:hAnsi="Century Gothic"/>
        </w:rPr>
        <w:t xml:space="preserve">a aludida norma </w:t>
      </w:r>
      <w:r w:rsidR="001A25E1">
        <w:rPr>
          <w:rFonts w:ascii="Century Gothic" w:hAnsi="Century Gothic"/>
        </w:rPr>
        <w:t xml:space="preserve">estaria </w:t>
      </w:r>
      <w:r w:rsidR="00880F06">
        <w:rPr>
          <w:rFonts w:ascii="Century Gothic" w:hAnsi="Century Gothic"/>
        </w:rPr>
        <w:t>conjurando</w:t>
      </w:r>
      <w:r w:rsidR="001A25E1">
        <w:rPr>
          <w:rFonts w:ascii="Century Gothic" w:hAnsi="Century Gothic"/>
        </w:rPr>
        <w:t xml:space="preserve"> a letra expressa da Constituição.</w:t>
      </w:r>
      <w:r>
        <w:rPr>
          <w:rFonts w:ascii="Century Gothic" w:hAnsi="Century Gothic"/>
        </w:rPr>
        <w:t xml:space="preserve"> </w:t>
      </w:r>
    </w:p>
    <w:p w14:paraId="602C94EC" w14:textId="77777777" w:rsidR="00880F06" w:rsidRDefault="00880F0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41BF9344" w14:textId="5589F1E5" w:rsidR="00880F06" w:rsidRDefault="00880F06" w:rsidP="00880F0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F0E82">
        <w:rPr>
          <w:rFonts w:ascii="Century Gothic" w:hAnsi="Century Gothic"/>
        </w:rPr>
        <w:t>E</w:t>
      </w:r>
      <w:r>
        <w:rPr>
          <w:rFonts w:ascii="Century Gothic" w:hAnsi="Century Gothic"/>
        </w:rPr>
        <w:t>ssa</w:t>
      </w:r>
      <w:r w:rsidR="00D9510F">
        <w:rPr>
          <w:rFonts w:ascii="Century Gothic" w:hAnsi="Century Gothic"/>
        </w:rPr>
        <w:t xml:space="preserve"> interpretação, por óbvio, não pode prevalecer</w:t>
      </w:r>
      <w:r>
        <w:rPr>
          <w:rFonts w:ascii="Century Gothic" w:hAnsi="Century Gothic"/>
        </w:rPr>
        <w:t>.</w:t>
      </w:r>
    </w:p>
    <w:p w14:paraId="6D8180D3" w14:textId="77777777" w:rsidR="00880F06" w:rsidRDefault="00880F06" w:rsidP="00880F0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6311839B" w14:textId="4C4140CA" w:rsidR="0033531A" w:rsidRDefault="00880F06" w:rsidP="00880F0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Conforme é consabido</w:t>
      </w:r>
      <w:r w:rsidR="0033531A">
        <w:rPr>
          <w:rFonts w:ascii="Century Gothic" w:hAnsi="Century Gothic"/>
        </w:rPr>
        <w:t>, efetivo não significa apenas real. Segundo o dicionário Houaiss da língua portuguesa, efetivo é aquilo que,</w:t>
      </w:r>
      <w:r>
        <w:rPr>
          <w:rFonts w:ascii="Century Gothic" w:hAnsi="Century Gothic"/>
        </w:rPr>
        <w:t xml:space="preserve"> sendo </w:t>
      </w:r>
      <w:r w:rsidR="0033531A">
        <w:rPr>
          <w:rFonts w:ascii="Century Gothic" w:hAnsi="Century Gothic"/>
        </w:rPr>
        <w:t>real ou não, produz ou exprime efeitos. Pode significar também aquilo que</w:t>
      </w:r>
      <w:r w:rsidR="00BF790E">
        <w:rPr>
          <w:rFonts w:ascii="Century Gothic" w:hAnsi="Century Gothic"/>
        </w:rPr>
        <w:t xml:space="preserve"> </w:t>
      </w:r>
      <w:r w:rsidR="0033531A">
        <w:rPr>
          <w:rFonts w:ascii="Century Gothic" w:hAnsi="Century Gothic"/>
        </w:rPr>
        <w:t>atinge seus objetivos, funciona normalmente, é satisfatório, aceitável ou bem sucedido.</w:t>
      </w:r>
    </w:p>
    <w:p w14:paraId="72AEC412" w14:textId="77777777" w:rsidR="0033531A" w:rsidRDefault="0033531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35A4DCDA" w14:textId="2576600B" w:rsidR="0033531A" w:rsidRDefault="0033531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80F06">
        <w:rPr>
          <w:rFonts w:ascii="Century Gothic" w:hAnsi="Century Gothic"/>
        </w:rPr>
        <w:t>Assim, a escolha por um determinado significado é uma opção interpretativa. E, e</w:t>
      </w:r>
      <w:r>
        <w:rPr>
          <w:rFonts w:ascii="Century Gothic" w:hAnsi="Century Gothic"/>
        </w:rPr>
        <w:t>m meio a tantas e variadas acepções</w:t>
      </w:r>
      <w:r w:rsidR="00880F0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cumpre identificar aquela que </w:t>
      </w:r>
      <w:r w:rsidR="007379D6">
        <w:rPr>
          <w:rFonts w:ascii="Century Gothic" w:hAnsi="Century Gothic"/>
        </w:rPr>
        <w:t>melhor se</w:t>
      </w:r>
      <w:r>
        <w:rPr>
          <w:rFonts w:ascii="Century Gothic" w:hAnsi="Century Gothic"/>
        </w:rPr>
        <w:t xml:space="preserve"> afin</w:t>
      </w:r>
      <w:r w:rsidR="006C45F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com o </w:t>
      </w:r>
      <w:r w:rsidR="007379D6">
        <w:rPr>
          <w:rFonts w:ascii="Century Gothic" w:hAnsi="Century Gothic"/>
        </w:rPr>
        <w:t>objetivo</w:t>
      </w:r>
      <w:r>
        <w:rPr>
          <w:rFonts w:ascii="Century Gothic" w:hAnsi="Century Gothic"/>
        </w:rPr>
        <w:t xml:space="preserve"> </w:t>
      </w:r>
      <w:r w:rsidR="006C45FF">
        <w:rPr>
          <w:rFonts w:ascii="Century Gothic" w:hAnsi="Century Gothic"/>
        </w:rPr>
        <w:t>pretendido pel</w:t>
      </w:r>
      <w:r>
        <w:rPr>
          <w:rFonts w:ascii="Century Gothic" w:hAnsi="Century Gothic"/>
        </w:rPr>
        <w:t xml:space="preserve">a Constituição, que melhor </w:t>
      </w:r>
      <w:proofErr w:type="spellStart"/>
      <w:r>
        <w:rPr>
          <w:rFonts w:ascii="Century Gothic" w:hAnsi="Century Gothic"/>
        </w:rPr>
        <w:t>densifi</w:t>
      </w:r>
      <w:r w:rsidR="00CF0EAA">
        <w:rPr>
          <w:rFonts w:ascii="Century Gothic" w:hAnsi="Century Gothic"/>
        </w:rPr>
        <w:t>que</w:t>
      </w:r>
      <w:proofErr w:type="spellEnd"/>
      <w:r>
        <w:rPr>
          <w:rFonts w:ascii="Century Gothic" w:hAnsi="Century Gothic"/>
        </w:rPr>
        <w:t xml:space="preserve"> o </w:t>
      </w:r>
      <w:r w:rsidR="006C45FF">
        <w:rPr>
          <w:rFonts w:ascii="Century Gothic" w:hAnsi="Century Gothic"/>
        </w:rPr>
        <w:t xml:space="preserve">comando impresso no </w:t>
      </w:r>
      <w:r>
        <w:rPr>
          <w:rFonts w:ascii="Century Gothic" w:hAnsi="Century Gothic"/>
        </w:rPr>
        <w:t>artigo 40 da CR/88.</w:t>
      </w:r>
    </w:p>
    <w:p w14:paraId="57138619" w14:textId="77777777" w:rsidR="00880F06" w:rsidRDefault="00880F0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230C54B6" w14:textId="774A8FEE" w:rsidR="00880F06" w:rsidRDefault="00880F0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E, decerto, considerar efetivo como sinônimo de real não é o melhor caminho.</w:t>
      </w:r>
    </w:p>
    <w:p w14:paraId="24A5E583" w14:textId="77777777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796A8794" w14:textId="418D2A52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01A61">
        <w:rPr>
          <w:rFonts w:ascii="Century Gothic" w:hAnsi="Century Gothic"/>
        </w:rPr>
        <w:t xml:space="preserve">Para </w:t>
      </w:r>
      <w:r w:rsidR="006409E5">
        <w:rPr>
          <w:rFonts w:ascii="Century Gothic" w:hAnsi="Century Gothic"/>
        </w:rPr>
        <w:t xml:space="preserve">identificar o significado </w:t>
      </w:r>
      <w:r w:rsidR="00CF0EAA">
        <w:rPr>
          <w:rFonts w:ascii="Century Gothic" w:hAnsi="Century Gothic"/>
        </w:rPr>
        <w:t xml:space="preserve">mais apropriado </w:t>
      </w:r>
      <w:r w:rsidR="006409E5">
        <w:rPr>
          <w:rFonts w:ascii="Century Gothic" w:hAnsi="Century Gothic"/>
        </w:rPr>
        <w:t>a ser conferi</w:t>
      </w:r>
      <w:r w:rsidR="00CF0EAA">
        <w:rPr>
          <w:rFonts w:ascii="Century Gothic" w:hAnsi="Century Gothic"/>
        </w:rPr>
        <w:t>r</w:t>
      </w:r>
      <w:r w:rsidR="006409E5">
        <w:rPr>
          <w:rFonts w:ascii="Century Gothic" w:hAnsi="Century Gothic"/>
        </w:rPr>
        <w:t xml:space="preserve"> a esse vocábulo</w:t>
      </w:r>
      <w:r w:rsidR="00801A61">
        <w:rPr>
          <w:rFonts w:ascii="Century Gothic" w:hAnsi="Century Gothic"/>
        </w:rPr>
        <w:t xml:space="preserve"> cumpre, de início, averiguar:</w:t>
      </w:r>
      <w:r>
        <w:rPr>
          <w:rFonts w:ascii="Century Gothic" w:hAnsi="Century Gothic"/>
        </w:rPr>
        <w:t xml:space="preserve"> </w:t>
      </w:r>
      <w:r w:rsidR="00801A61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que exige a Carta da República para a aposentadoria antecipada do professor? </w:t>
      </w:r>
    </w:p>
    <w:p w14:paraId="60641CEB" w14:textId="77777777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B62A025" w14:textId="4B18886F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 resposta é simples: que todo o tempo de contribuição seja dedicado ao efetivo exercício das funções de magistério na educação infantil ou no ensino fundamental e médio. Ou seja, que somente o tempo alusivo à essa atividade, e não outra, seja computado para esse fim.</w:t>
      </w:r>
    </w:p>
    <w:p w14:paraId="7A043629" w14:textId="77777777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E9ECAF8" w14:textId="66FF0336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Daí o emprego da expressão “</w:t>
      </w:r>
      <w:r w:rsidRPr="0075744E">
        <w:rPr>
          <w:rFonts w:ascii="Century Gothic" w:hAnsi="Century Gothic"/>
          <w:i/>
        </w:rPr>
        <w:t xml:space="preserve">das funções </w:t>
      </w:r>
      <w:r w:rsidR="00CF0EAA" w:rsidRPr="0075744E">
        <w:rPr>
          <w:rFonts w:ascii="Century Gothic" w:hAnsi="Century Gothic"/>
          <w:i/>
        </w:rPr>
        <w:t xml:space="preserve">de </w:t>
      </w:r>
      <w:r w:rsidRPr="0075744E">
        <w:rPr>
          <w:rFonts w:ascii="Century Gothic" w:hAnsi="Century Gothic"/>
          <w:i/>
        </w:rPr>
        <w:t>magistério</w:t>
      </w:r>
      <w:r>
        <w:rPr>
          <w:rFonts w:ascii="Century Gothic" w:hAnsi="Century Gothic"/>
        </w:rPr>
        <w:t xml:space="preserve">” com o nítido propósito de especificar as atividades que dão azo à aposentadoria com tempo reduzido. </w:t>
      </w:r>
      <w:r w:rsidR="00F13B25">
        <w:rPr>
          <w:rFonts w:ascii="Century Gothic" w:hAnsi="Century Gothic"/>
        </w:rPr>
        <w:t xml:space="preserve">Através dela a Carta repele a contagem de qualquer tempo angariado a partir do exercício de outra função </w:t>
      </w:r>
      <w:r w:rsidR="006C45FF">
        <w:rPr>
          <w:rFonts w:ascii="Century Gothic" w:hAnsi="Century Gothic"/>
        </w:rPr>
        <w:t>na concessão da</w:t>
      </w:r>
      <w:r w:rsidR="00F13B25">
        <w:rPr>
          <w:rFonts w:ascii="Century Gothic" w:hAnsi="Century Gothic"/>
        </w:rPr>
        <w:t xml:space="preserve"> </w:t>
      </w:r>
      <w:r w:rsidR="006C45FF">
        <w:rPr>
          <w:rFonts w:ascii="Century Gothic" w:hAnsi="Century Gothic"/>
        </w:rPr>
        <w:t xml:space="preserve">aposentadoria em destaque, prestigiando, exclusivamente, </w:t>
      </w:r>
      <w:r w:rsidR="00F13B25">
        <w:rPr>
          <w:rFonts w:ascii="Century Gothic" w:hAnsi="Century Gothic"/>
        </w:rPr>
        <w:t xml:space="preserve">aquele dedicado </w:t>
      </w:r>
      <w:r w:rsidR="00801A61">
        <w:rPr>
          <w:rFonts w:ascii="Century Gothic" w:hAnsi="Century Gothic"/>
        </w:rPr>
        <w:t xml:space="preserve">ao </w:t>
      </w:r>
      <w:r w:rsidR="00CF0EAA">
        <w:rPr>
          <w:rFonts w:ascii="Century Gothic" w:hAnsi="Century Gothic"/>
        </w:rPr>
        <w:t>professorado</w:t>
      </w:r>
      <w:r w:rsidR="00F13B25">
        <w:rPr>
          <w:rFonts w:ascii="Century Gothic" w:hAnsi="Century Gothic"/>
        </w:rPr>
        <w:t>.</w:t>
      </w:r>
    </w:p>
    <w:p w14:paraId="44F6EBA1" w14:textId="77777777" w:rsidR="00F13B25" w:rsidRDefault="00F13B25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499AB7BD" w14:textId="4D5CCB2D" w:rsidR="00F33C9A" w:rsidRDefault="00F13B25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01A61">
        <w:rPr>
          <w:rFonts w:ascii="Century Gothic" w:hAnsi="Century Gothic"/>
        </w:rPr>
        <w:t>Por óbvio, n</w:t>
      </w:r>
      <w:r w:rsidR="006C45FF">
        <w:rPr>
          <w:rFonts w:ascii="Century Gothic" w:hAnsi="Century Gothic"/>
        </w:rPr>
        <w:t>esse contexto</w:t>
      </w:r>
      <w:r>
        <w:rPr>
          <w:rFonts w:ascii="Century Gothic" w:hAnsi="Century Gothic"/>
        </w:rPr>
        <w:t xml:space="preserve">, </w:t>
      </w:r>
      <w:r w:rsidR="006C45FF">
        <w:rPr>
          <w:rFonts w:ascii="Century Gothic" w:hAnsi="Century Gothic"/>
        </w:rPr>
        <w:t xml:space="preserve">a expressão </w:t>
      </w:r>
      <w:r w:rsidRPr="00801A61">
        <w:rPr>
          <w:rFonts w:ascii="Century Gothic" w:hAnsi="Century Gothic"/>
        </w:rPr>
        <w:t xml:space="preserve">efetivo </w:t>
      </w:r>
      <w:r w:rsidR="00801A61">
        <w:rPr>
          <w:rFonts w:ascii="Century Gothic" w:hAnsi="Century Gothic"/>
        </w:rPr>
        <w:t xml:space="preserve">não </w:t>
      </w:r>
      <w:r>
        <w:rPr>
          <w:rFonts w:ascii="Century Gothic" w:hAnsi="Century Gothic"/>
        </w:rPr>
        <w:t>que</w:t>
      </w:r>
      <w:r w:rsidR="006C45FF">
        <w:rPr>
          <w:rFonts w:ascii="Century Gothic" w:hAnsi="Century Gothic"/>
        </w:rPr>
        <w:t>r</w:t>
      </w:r>
      <w:r w:rsidR="00801A61">
        <w:rPr>
          <w:rFonts w:ascii="Century Gothic" w:hAnsi="Century Gothic"/>
        </w:rPr>
        <w:t xml:space="preserve"> contrapor o exercício da docência aos afastamentos legalmente assegurados aos professores. Pelo contrário, pretende ela</w:t>
      </w:r>
      <w:r w:rsidR="00BA6CCA">
        <w:rPr>
          <w:rFonts w:ascii="Century Gothic" w:hAnsi="Century Gothic"/>
        </w:rPr>
        <w:t>,</w:t>
      </w:r>
      <w:r w:rsidR="006C45FF">
        <w:rPr>
          <w:rFonts w:ascii="Century Gothic" w:hAnsi="Century Gothic"/>
        </w:rPr>
        <w:t xml:space="preserve"> unicamente, </w:t>
      </w:r>
      <w:r w:rsidR="00801A61">
        <w:rPr>
          <w:rFonts w:ascii="Century Gothic" w:hAnsi="Century Gothic"/>
        </w:rPr>
        <w:t>confrontar</w:t>
      </w:r>
      <w:r w:rsidR="006C45FF">
        <w:rPr>
          <w:rFonts w:ascii="Century Gothic" w:hAnsi="Century Gothic"/>
        </w:rPr>
        <w:t xml:space="preserve"> o exercício da docência </w:t>
      </w:r>
      <w:r w:rsidR="00CA04B4">
        <w:rPr>
          <w:rFonts w:ascii="Century Gothic" w:hAnsi="Century Gothic"/>
        </w:rPr>
        <w:t>a</w:t>
      </w:r>
      <w:r w:rsidR="006C45FF">
        <w:rPr>
          <w:rFonts w:ascii="Century Gothic" w:hAnsi="Century Gothic"/>
        </w:rPr>
        <w:t xml:space="preserve"> de outras funções</w:t>
      </w:r>
      <w:r w:rsidR="00F33C9A">
        <w:rPr>
          <w:rFonts w:ascii="Century Gothic" w:hAnsi="Century Gothic"/>
        </w:rPr>
        <w:t>.</w:t>
      </w:r>
    </w:p>
    <w:p w14:paraId="255686F6" w14:textId="77777777" w:rsidR="00F33C9A" w:rsidRDefault="00F33C9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28DDCA80" w14:textId="6AB4E3B7" w:rsidR="009125ED" w:rsidRDefault="00F33C9A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Aliás, </w:t>
      </w:r>
      <w:r w:rsidR="00801A61">
        <w:rPr>
          <w:rFonts w:ascii="Century Gothic" w:hAnsi="Century Gothic"/>
        </w:rPr>
        <w:t xml:space="preserve">essa é a conclusão que se extrai da jurisprudência do Supremo Tribunal Federal que, há muito, assentou que </w:t>
      </w:r>
      <w:r w:rsidRPr="006409E5">
        <w:rPr>
          <w:rFonts w:ascii="Century Gothic" w:hAnsi="Century Gothic"/>
          <w:i/>
        </w:rPr>
        <w:t xml:space="preserve">“a </w:t>
      </w:r>
      <w:r w:rsidR="003444D5" w:rsidRPr="006409E5">
        <w:rPr>
          <w:rFonts w:ascii="Century Gothic" w:hAnsi="Century Gothic"/>
          <w:i/>
        </w:rPr>
        <w:t>expressão</w:t>
      </w:r>
      <w:r w:rsidRPr="006409E5">
        <w:rPr>
          <w:rFonts w:ascii="Century Gothic" w:hAnsi="Century Gothic"/>
          <w:i/>
        </w:rPr>
        <w:t xml:space="preserve"> ‘efetivo exercício do magistério’</w:t>
      </w:r>
      <w:r w:rsidR="00BF790E" w:rsidRPr="006409E5">
        <w:rPr>
          <w:rFonts w:ascii="Century Gothic" w:hAnsi="Century Gothic"/>
          <w:i/>
        </w:rPr>
        <w:t xml:space="preserve"> (CF, art. 40, III, ‘b’) cont</w:t>
      </w:r>
      <w:r w:rsidR="00801A61" w:rsidRPr="006409E5">
        <w:rPr>
          <w:rFonts w:ascii="Century Gothic" w:hAnsi="Century Gothic"/>
          <w:i/>
        </w:rPr>
        <w:t>é</w:t>
      </w:r>
      <w:r w:rsidR="00BF790E" w:rsidRPr="006409E5">
        <w:rPr>
          <w:rFonts w:ascii="Century Gothic" w:hAnsi="Century Gothic"/>
          <w:i/>
        </w:rPr>
        <w:t xml:space="preserve">m a exigência de que o direito a aposentadoria especial dos professores só se aperfeiçoa quando cumprido totalmente este especial requisito temporal no exercício das específicas </w:t>
      </w:r>
      <w:r w:rsidR="006409E5" w:rsidRPr="006409E5">
        <w:rPr>
          <w:rFonts w:ascii="Century Gothic" w:hAnsi="Century Gothic"/>
          <w:i/>
        </w:rPr>
        <w:t>atividades docentes</w:t>
      </w:r>
      <w:r w:rsidR="00BF790E" w:rsidRPr="006409E5">
        <w:rPr>
          <w:rFonts w:ascii="Century Gothic" w:hAnsi="Century Gothic"/>
          <w:i/>
        </w:rPr>
        <w:t xml:space="preserve">, </w:t>
      </w:r>
      <w:r w:rsidR="00BF790E" w:rsidRPr="006409E5">
        <w:rPr>
          <w:rFonts w:ascii="Century Gothic" w:hAnsi="Century Gothic"/>
          <w:b/>
          <w:i/>
        </w:rPr>
        <w:t>excluídas qualquer outra</w:t>
      </w:r>
      <w:r w:rsidR="00BF790E" w:rsidRPr="006409E5">
        <w:rPr>
          <w:rFonts w:ascii="Century Gothic" w:hAnsi="Century Gothic"/>
          <w:i/>
        </w:rPr>
        <w:t>”</w:t>
      </w:r>
      <w:r w:rsidR="00BF790E">
        <w:rPr>
          <w:rFonts w:ascii="Century Gothic" w:hAnsi="Century Gothic"/>
        </w:rPr>
        <w:t xml:space="preserve"> (ADI nº 178/</w:t>
      </w:r>
      <w:r w:rsidR="006409E5">
        <w:rPr>
          <w:rFonts w:ascii="Century Gothic" w:hAnsi="Century Gothic"/>
        </w:rPr>
        <w:t>RS</w:t>
      </w:r>
      <w:r w:rsidR="00BF790E">
        <w:rPr>
          <w:rFonts w:ascii="Century Gothic" w:hAnsi="Century Gothic"/>
        </w:rPr>
        <w:t xml:space="preserve">, Rel. Min. Maurício Corrêa). </w:t>
      </w:r>
    </w:p>
    <w:p w14:paraId="3DE2636E" w14:textId="77777777" w:rsidR="009125ED" w:rsidRDefault="009125ED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45444975" w14:textId="21780326" w:rsidR="00CA1D89" w:rsidRDefault="009125ED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F6CB8">
        <w:rPr>
          <w:rFonts w:ascii="Century Gothic" w:hAnsi="Century Gothic"/>
        </w:rPr>
        <w:t>Assim</w:t>
      </w:r>
      <w:r w:rsidR="00BA6CCA">
        <w:rPr>
          <w:rFonts w:ascii="Century Gothic" w:hAnsi="Century Gothic"/>
        </w:rPr>
        <w:t xml:space="preserve">, </w:t>
      </w:r>
      <w:r w:rsidR="00BF790E">
        <w:rPr>
          <w:rFonts w:ascii="Century Gothic" w:hAnsi="Century Gothic"/>
        </w:rPr>
        <w:t xml:space="preserve"> </w:t>
      </w:r>
      <w:r w:rsidR="00BA6CCA">
        <w:rPr>
          <w:rFonts w:ascii="Century Gothic" w:hAnsi="Century Gothic"/>
        </w:rPr>
        <w:t xml:space="preserve">mais do que </w:t>
      </w:r>
      <w:r w:rsidR="0060018B">
        <w:rPr>
          <w:rFonts w:ascii="Century Gothic" w:hAnsi="Century Gothic"/>
        </w:rPr>
        <w:t>limitar o acesso à</w:t>
      </w:r>
      <w:r w:rsidR="00BA6CCA">
        <w:rPr>
          <w:rFonts w:ascii="Century Gothic" w:hAnsi="Century Gothic"/>
        </w:rPr>
        <w:t xml:space="preserve"> aposentadoria </w:t>
      </w:r>
      <w:r w:rsidR="00CF0EAA">
        <w:rPr>
          <w:rFonts w:ascii="Century Gothic" w:hAnsi="Century Gothic"/>
        </w:rPr>
        <w:t>pelo</w:t>
      </w:r>
      <w:r w:rsidR="00BA6CCA">
        <w:rPr>
          <w:rFonts w:ascii="Century Gothic" w:hAnsi="Century Gothic"/>
        </w:rPr>
        <w:t xml:space="preserve"> professor, </w:t>
      </w:r>
      <w:r w:rsidR="0060018B">
        <w:rPr>
          <w:rFonts w:ascii="Century Gothic" w:hAnsi="Century Gothic"/>
        </w:rPr>
        <w:t>mediante o descarte do tempo alusivo às licenças e afastamentos</w:t>
      </w:r>
      <w:r w:rsidR="00BA6CCA">
        <w:rPr>
          <w:rFonts w:ascii="Century Gothic" w:hAnsi="Century Gothic"/>
        </w:rPr>
        <w:t xml:space="preserve"> considerad</w:t>
      </w:r>
      <w:r w:rsidR="003444D5">
        <w:rPr>
          <w:rFonts w:ascii="Century Gothic" w:hAnsi="Century Gothic"/>
        </w:rPr>
        <w:t>o</w:t>
      </w:r>
      <w:r w:rsidR="00BA6CCA">
        <w:rPr>
          <w:rFonts w:ascii="Century Gothic" w:hAnsi="Century Gothic"/>
        </w:rPr>
        <w:t xml:space="preserve">s como de </w:t>
      </w:r>
      <w:r w:rsidR="003444D5">
        <w:rPr>
          <w:rFonts w:ascii="Century Gothic" w:hAnsi="Century Gothic"/>
        </w:rPr>
        <w:t xml:space="preserve">efetivo </w:t>
      </w:r>
      <w:r w:rsidR="00BA6CCA">
        <w:rPr>
          <w:rFonts w:ascii="Century Gothic" w:hAnsi="Century Gothic"/>
        </w:rPr>
        <w:t>exercício</w:t>
      </w:r>
      <w:r w:rsidR="003444D5">
        <w:rPr>
          <w:rFonts w:ascii="Century Gothic" w:hAnsi="Century Gothic"/>
        </w:rPr>
        <w:t xml:space="preserve"> da atividade</w:t>
      </w:r>
      <w:r w:rsidR="00BA6CCA">
        <w:rPr>
          <w:rFonts w:ascii="Century Gothic" w:hAnsi="Century Gothic"/>
        </w:rPr>
        <w:t xml:space="preserve">, </w:t>
      </w:r>
      <w:r w:rsidR="003444D5">
        <w:rPr>
          <w:rFonts w:ascii="Century Gothic" w:hAnsi="Century Gothic"/>
        </w:rPr>
        <w:t>a Constituição visou evitar, com a expressão em destaqu</w:t>
      </w:r>
      <w:r w:rsidR="005C5FE3">
        <w:rPr>
          <w:rFonts w:ascii="Century Gothic" w:hAnsi="Century Gothic"/>
        </w:rPr>
        <w:t>e, desvios interpretativos que</w:t>
      </w:r>
      <w:r w:rsidR="003444D5">
        <w:rPr>
          <w:rFonts w:ascii="Century Gothic" w:hAnsi="Century Gothic"/>
        </w:rPr>
        <w:t xml:space="preserve"> possibilitassem </w:t>
      </w:r>
      <w:r w:rsidR="00BD1304">
        <w:rPr>
          <w:rFonts w:ascii="Century Gothic" w:hAnsi="Century Gothic"/>
        </w:rPr>
        <w:t xml:space="preserve">a </w:t>
      </w:r>
      <w:r w:rsidR="00CA1D89">
        <w:rPr>
          <w:rFonts w:ascii="Century Gothic" w:hAnsi="Century Gothic"/>
        </w:rPr>
        <w:t xml:space="preserve">desnaturação </w:t>
      </w:r>
      <w:r w:rsidR="0060018B">
        <w:rPr>
          <w:rFonts w:ascii="Century Gothic" w:hAnsi="Century Gothic"/>
        </w:rPr>
        <w:t>daquele benefício</w:t>
      </w:r>
      <w:r w:rsidR="00CA1D89">
        <w:rPr>
          <w:rFonts w:ascii="Century Gothic" w:hAnsi="Century Gothic"/>
        </w:rPr>
        <w:t>.</w:t>
      </w:r>
    </w:p>
    <w:p w14:paraId="3AD0310A" w14:textId="77777777" w:rsidR="00CA1D89" w:rsidRDefault="00CA1D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7C048D01" w14:textId="7C437A96" w:rsidR="00F13B25" w:rsidRDefault="00CA1D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Diga-se então que duas considerações, de ordem constitucional, validam o entendimento acima destacado. </w:t>
      </w:r>
    </w:p>
    <w:p w14:paraId="3A04C892" w14:textId="648F4D72" w:rsidR="00F13B25" w:rsidRDefault="00F13B25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9DFD5C3" w14:textId="452C3F13" w:rsidR="007379D6" w:rsidRDefault="00CA1D89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De acordo com o artigo 205 da Carta da República, a educação é direito de todos e dever do Estado, sendo que, nos termos do artigo 206, o ensino será ministrado com base, dentre outros, no princípio da valorização dos profissionais da educação e no postulado da garantia do padrão de qualidade.</w:t>
      </w:r>
    </w:p>
    <w:p w14:paraId="0736E810" w14:textId="60716A34" w:rsidR="007379D6" w:rsidRDefault="007379D6" w:rsidP="00485F14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C23CA42" w14:textId="6C711502" w:rsidR="00CA1D89" w:rsidRDefault="00CA1D89" w:rsidP="002337C3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No caso, </w:t>
      </w:r>
      <w:r w:rsidR="00D301E1">
        <w:rPr>
          <w:rFonts w:ascii="Century Gothic" w:hAnsi="Century Gothic"/>
        </w:rPr>
        <w:t xml:space="preserve">conquanto preordenado à prestação do ensino, a regra impressa no artigo 206 da Constituição orienta a compreensão de todas as regras jurídicas atinentes ao tema, inclusive </w:t>
      </w:r>
      <w:r w:rsidR="002D13D0">
        <w:rPr>
          <w:rFonts w:ascii="Century Gothic" w:hAnsi="Century Gothic"/>
        </w:rPr>
        <w:t>a</w:t>
      </w:r>
      <w:r w:rsidR="00D301E1">
        <w:rPr>
          <w:rFonts w:ascii="Century Gothic" w:hAnsi="Century Gothic"/>
        </w:rPr>
        <w:t xml:space="preserve">s dedicadas aos professores, </w:t>
      </w:r>
      <w:r w:rsidR="00D301E1">
        <w:rPr>
          <w:rFonts w:ascii="Century Gothic" w:hAnsi="Century Gothic"/>
        </w:rPr>
        <w:lastRenderedPageBreak/>
        <w:t>atuando, na dicção de CELSO ANTÔNIO BANDEIRA DE MELLO</w:t>
      </w:r>
      <w:r w:rsidR="00607135">
        <w:rPr>
          <w:rStyle w:val="Refdenotaderodap"/>
          <w:rFonts w:ascii="Century Gothic" w:hAnsi="Century Gothic"/>
        </w:rPr>
        <w:footnoteReference w:id="1"/>
      </w:r>
      <w:r w:rsidR="00D301E1">
        <w:rPr>
          <w:rFonts w:ascii="Century Gothic" w:hAnsi="Century Gothic"/>
        </w:rPr>
        <w:t xml:space="preserve">, como </w:t>
      </w:r>
      <w:r w:rsidR="00D301E1">
        <w:rPr>
          <w:rFonts w:ascii="Century Gothic" w:hAnsi="Century Gothic"/>
          <w:i/>
        </w:rPr>
        <w:t>“mandamento nuclear de um sistema, verdadeiro alicerce dele, disposição fundamental que se irradia sobre diferentes normas, compondo-lhes o espírito e servindo de critério para exata compreensão e inteligência delas”.</w:t>
      </w:r>
    </w:p>
    <w:p w14:paraId="6E209CDD" w14:textId="77777777" w:rsidR="00D301E1" w:rsidRDefault="00D301E1" w:rsidP="002337C3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B4F12CE" w14:textId="28732721" w:rsidR="0060018B" w:rsidRDefault="0060018B" w:rsidP="002337C3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F6CB8">
        <w:rPr>
          <w:rFonts w:ascii="Century Gothic" w:hAnsi="Century Gothic"/>
        </w:rPr>
        <w:t>Nesse</w:t>
      </w:r>
      <w:r w:rsidR="005E05AA">
        <w:rPr>
          <w:rFonts w:ascii="Century Gothic" w:hAnsi="Century Gothic"/>
        </w:rPr>
        <w:t xml:space="preserve"> </w:t>
      </w:r>
      <w:r w:rsidR="00AF6CB8">
        <w:rPr>
          <w:rFonts w:ascii="Century Gothic" w:hAnsi="Century Gothic"/>
        </w:rPr>
        <w:t>contexto</w:t>
      </w:r>
      <w:r>
        <w:rPr>
          <w:rFonts w:ascii="Century Gothic" w:hAnsi="Century Gothic"/>
        </w:rPr>
        <w:t xml:space="preserve">, </w:t>
      </w:r>
      <w:r w:rsidR="00AF6CB8">
        <w:rPr>
          <w:rFonts w:ascii="Century Gothic" w:hAnsi="Century Gothic"/>
        </w:rPr>
        <w:t>resta</w:t>
      </w:r>
      <w:r>
        <w:rPr>
          <w:rFonts w:ascii="Century Gothic" w:hAnsi="Century Gothic"/>
        </w:rPr>
        <w:t xml:space="preserve"> </w:t>
      </w:r>
      <w:r w:rsidR="00AF6CB8">
        <w:rPr>
          <w:rFonts w:ascii="Century Gothic" w:hAnsi="Century Gothic"/>
        </w:rPr>
        <w:t>hialino</w:t>
      </w:r>
      <w:r>
        <w:rPr>
          <w:rFonts w:ascii="Century Gothic" w:hAnsi="Century Gothic"/>
        </w:rPr>
        <w:t xml:space="preserve"> que, entre a interpretação </w:t>
      </w:r>
      <w:r w:rsidR="00AF6CB8">
        <w:rPr>
          <w:rFonts w:ascii="Century Gothic" w:hAnsi="Century Gothic"/>
        </w:rPr>
        <w:t>propugnada pe</w:t>
      </w:r>
      <w:r w:rsidR="005C5FE3">
        <w:rPr>
          <w:rFonts w:ascii="Century Gothic" w:hAnsi="Century Gothic"/>
        </w:rPr>
        <w:t>lo TCU e aquela que considera o</w:t>
      </w:r>
      <w:r w:rsidR="00AF6CB8">
        <w:rPr>
          <w:rFonts w:ascii="Century Gothic" w:hAnsi="Century Gothic"/>
        </w:rPr>
        <w:t xml:space="preserve"> afastamento para capacitação como tempo de efetivo exercício</w:t>
      </w:r>
      <w:r>
        <w:rPr>
          <w:rFonts w:ascii="Century Gothic" w:hAnsi="Century Gothic"/>
        </w:rPr>
        <w:t>,</w:t>
      </w:r>
      <w:r w:rsidR="005E05AA">
        <w:rPr>
          <w:rFonts w:ascii="Century Gothic" w:hAnsi="Century Gothic"/>
        </w:rPr>
        <w:t xml:space="preserve"> </w:t>
      </w:r>
      <w:r w:rsidR="00AF6CB8">
        <w:rPr>
          <w:rFonts w:ascii="Century Gothic" w:hAnsi="Century Gothic"/>
        </w:rPr>
        <w:t>esta</w:t>
      </w:r>
      <w:r w:rsidR="005E05AA">
        <w:rPr>
          <w:rFonts w:ascii="Century Gothic" w:hAnsi="Century Gothic"/>
        </w:rPr>
        <w:t xml:space="preserve"> se mostra mais consentânea com os desígnios constitucionais.</w:t>
      </w:r>
    </w:p>
    <w:p w14:paraId="517E070C" w14:textId="77777777" w:rsidR="0060018B" w:rsidRDefault="0060018B" w:rsidP="002337C3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592043C3" w14:textId="183743D3" w:rsidR="00CA1D89" w:rsidRPr="00D301E1" w:rsidRDefault="00D301E1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E05AA">
        <w:rPr>
          <w:rFonts w:ascii="Century Gothic" w:hAnsi="Century Gothic"/>
        </w:rPr>
        <w:t>Com efeito, resta indene de dúvidas que a contagem, para fins de aposentadoria, do período de afastamento para estudos</w:t>
      </w:r>
      <w:r w:rsidR="00CA1D89" w:rsidRPr="00D301E1">
        <w:rPr>
          <w:rFonts w:ascii="Century Gothic" w:hAnsi="Century Gothic"/>
        </w:rPr>
        <w:t xml:space="preserve"> constitui inquestionável incentivo à busca do aperfeiçoamento acadêmico pelos professores, auxiliando na valorização dos referidos profissionais e atendendo à regra constitucional que garante qualidade na educação, notadamente na rede pública de ensino.</w:t>
      </w:r>
    </w:p>
    <w:p w14:paraId="718C6F0F" w14:textId="77777777" w:rsidR="00CA1D89" w:rsidRDefault="00CA1D89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338D91D4" w14:textId="5AADC40A" w:rsidR="00CA1D89" w:rsidRDefault="005E05AA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  <w:t xml:space="preserve">Aliás, </w:t>
      </w:r>
      <w:r w:rsidR="00CF0EAA">
        <w:rPr>
          <w:rFonts w:ascii="Century Gothic" w:hAnsi="Century Gothic"/>
        </w:rPr>
        <w:t>conforme assinalado por</w:t>
      </w:r>
      <w:r w:rsidR="003A16C6">
        <w:rPr>
          <w:rFonts w:ascii="Century Gothic" w:hAnsi="Century Gothic"/>
        </w:rPr>
        <w:t xml:space="preserve"> MARIA SILVIA ZANELLA DI PIETRO</w:t>
      </w:r>
      <w:r w:rsidR="00493597">
        <w:rPr>
          <w:rStyle w:val="Refdenotaderodap"/>
          <w:rFonts w:ascii="Century Gothic" w:hAnsi="Century Gothic"/>
        </w:rPr>
        <w:footnoteReference w:id="2"/>
      </w:r>
      <w:r w:rsidR="003A16C6">
        <w:rPr>
          <w:rFonts w:ascii="Century Gothic" w:hAnsi="Century Gothic"/>
        </w:rPr>
        <w:t>, “</w:t>
      </w:r>
      <w:r w:rsidR="003A16C6">
        <w:rPr>
          <w:rFonts w:ascii="Century Gothic" w:hAnsi="Century Gothic"/>
          <w:i/>
        </w:rPr>
        <w:t>parece extremamente contraditório que, quando a Constituição, pela primeira vez, resolve inserir, como princípio consti</w:t>
      </w:r>
      <w:r w:rsidR="00B0715E">
        <w:rPr>
          <w:rFonts w:ascii="Century Gothic" w:hAnsi="Century Gothic"/>
          <w:i/>
        </w:rPr>
        <w:t>tucional a ser obrigatoriamente</w:t>
      </w:r>
      <w:r w:rsidR="003A16C6">
        <w:rPr>
          <w:rFonts w:ascii="Century Gothic" w:hAnsi="Century Gothic"/>
          <w:i/>
        </w:rPr>
        <w:t xml:space="preserve"> observado no ensino público, o da valorização dos profissionais do ensino, o alcance do dispositivo fique sensivelmente reduzido por uma interpretação restritiva do artigo 40, § 5º”.</w:t>
      </w:r>
    </w:p>
    <w:p w14:paraId="17B3538B" w14:textId="77777777" w:rsidR="00B0715E" w:rsidRDefault="00B0715E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  <w:i/>
        </w:rPr>
      </w:pPr>
    </w:p>
    <w:p w14:paraId="5598B471" w14:textId="1B9EF289" w:rsidR="00B0715E" w:rsidRPr="00B0715E" w:rsidRDefault="00B0715E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</w:rPr>
        <w:t xml:space="preserve">Assim, insista-se por importante,  a fim de lhe </w:t>
      </w:r>
      <w:r w:rsidR="00075030">
        <w:rPr>
          <w:rFonts w:ascii="Century Gothic" w:hAnsi="Century Gothic"/>
        </w:rPr>
        <w:t>conferir</w:t>
      </w:r>
      <w:r>
        <w:rPr>
          <w:rFonts w:ascii="Century Gothic" w:hAnsi="Century Gothic"/>
        </w:rPr>
        <w:t xml:space="preserve"> a máxima efetividade, não se deve emprestar </w:t>
      </w:r>
      <w:r w:rsidR="00075030">
        <w:rPr>
          <w:rFonts w:ascii="Century Gothic" w:hAnsi="Century Gothic"/>
        </w:rPr>
        <w:t xml:space="preserve">à expressão </w:t>
      </w:r>
      <w:r w:rsidR="00075030" w:rsidRPr="00B0715E">
        <w:rPr>
          <w:rFonts w:ascii="Century Gothic" w:hAnsi="Century Gothic"/>
          <w:i/>
        </w:rPr>
        <w:t>“efetivo exercício”</w:t>
      </w:r>
      <w:r w:rsidR="00075030">
        <w:rPr>
          <w:rFonts w:ascii="Century Gothic" w:hAnsi="Century Gothic"/>
        </w:rPr>
        <w:t>,</w:t>
      </w:r>
      <w:r w:rsidR="00075030">
        <w:rPr>
          <w:rFonts w:ascii="Century Gothic" w:hAnsi="Century Gothic"/>
          <w:i/>
        </w:rPr>
        <w:t xml:space="preserve"> </w:t>
      </w:r>
      <w:r w:rsidR="00075030">
        <w:rPr>
          <w:rFonts w:ascii="Century Gothic" w:hAnsi="Century Gothic"/>
        </w:rPr>
        <w:t xml:space="preserve">constante do artigo 40, § 5º, da CR/88, </w:t>
      </w:r>
      <w:r>
        <w:rPr>
          <w:rFonts w:ascii="Century Gothic" w:hAnsi="Century Gothic"/>
        </w:rPr>
        <w:t xml:space="preserve">o sentido de exercício real. Mas, </w:t>
      </w:r>
      <w:r w:rsidR="00075030">
        <w:rPr>
          <w:rFonts w:ascii="Century Gothic" w:hAnsi="Century Gothic"/>
        </w:rPr>
        <w:t>pel</w:t>
      </w:r>
      <w:r>
        <w:rPr>
          <w:rFonts w:ascii="Century Gothic" w:hAnsi="Century Gothic"/>
        </w:rPr>
        <w:t xml:space="preserve">o contrário, deve ser </w:t>
      </w:r>
      <w:r w:rsidR="00075030">
        <w:rPr>
          <w:rFonts w:ascii="Century Gothic" w:hAnsi="Century Gothic"/>
        </w:rPr>
        <w:t xml:space="preserve">a ele </w:t>
      </w:r>
      <w:r>
        <w:rPr>
          <w:rFonts w:ascii="Century Gothic" w:hAnsi="Century Gothic"/>
        </w:rPr>
        <w:t xml:space="preserve">dado </w:t>
      </w:r>
      <w:r w:rsidR="00CF0EAA">
        <w:rPr>
          <w:rFonts w:ascii="Century Gothic" w:hAnsi="Century Gothic"/>
        </w:rPr>
        <w:t>alcance</w:t>
      </w:r>
      <w:r>
        <w:rPr>
          <w:rFonts w:ascii="Century Gothic" w:hAnsi="Century Gothic"/>
        </w:rPr>
        <w:t xml:space="preserve"> mais amplo</w:t>
      </w:r>
      <w:r w:rsidR="00587884">
        <w:rPr>
          <w:rFonts w:ascii="Century Gothic" w:hAnsi="Century Gothic"/>
        </w:rPr>
        <w:t>, que</w:t>
      </w:r>
      <w:r>
        <w:rPr>
          <w:rFonts w:ascii="Century Gothic" w:hAnsi="Century Gothic"/>
        </w:rPr>
        <w:t xml:space="preserve">, </w:t>
      </w:r>
      <w:r w:rsidR="00587884">
        <w:rPr>
          <w:rFonts w:ascii="Century Gothic" w:hAnsi="Century Gothic"/>
        </w:rPr>
        <w:t xml:space="preserve">também compatível com a Constituição, permita o cômputo como tal dos períodos de afastamento </w:t>
      </w:r>
      <w:r w:rsidR="00075030">
        <w:rPr>
          <w:rFonts w:ascii="Century Gothic" w:hAnsi="Century Gothic"/>
        </w:rPr>
        <w:t>dedicados ao aperfeiçoamento</w:t>
      </w:r>
      <w:r>
        <w:rPr>
          <w:rFonts w:ascii="Century Gothic" w:hAnsi="Century Gothic"/>
        </w:rPr>
        <w:t xml:space="preserve">. </w:t>
      </w:r>
    </w:p>
    <w:p w14:paraId="3B2A0385" w14:textId="3490E9EB" w:rsidR="003A16C6" w:rsidRDefault="00B0715E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B31BDF6" w14:textId="6C964644" w:rsidR="00AF6CB8" w:rsidRDefault="003A16C6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F0EAA">
        <w:rPr>
          <w:rFonts w:ascii="Century Gothic" w:hAnsi="Century Gothic"/>
        </w:rPr>
        <w:t>Não bastasse isso, p</w:t>
      </w:r>
      <w:r>
        <w:rPr>
          <w:rFonts w:ascii="Century Gothic" w:hAnsi="Century Gothic"/>
        </w:rPr>
        <w:t xml:space="preserve">or outro lado, </w:t>
      </w:r>
      <w:r w:rsidR="00CF0EAA">
        <w:rPr>
          <w:rFonts w:ascii="Century Gothic" w:hAnsi="Century Gothic"/>
        </w:rPr>
        <w:t xml:space="preserve">é válido ressaltar </w:t>
      </w:r>
      <w:r w:rsidR="00D12C12">
        <w:rPr>
          <w:rFonts w:ascii="Century Gothic" w:hAnsi="Century Gothic"/>
        </w:rPr>
        <w:t xml:space="preserve">que a Constituição de 1988, ao </w:t>
      </w:r>
      <w:r w:rsidR="00A15771">
        <w:rPr>
          <w:rFonts w:ascii="Century Gothic" w:hAnsi="Century Gothic"/>
        </w:rPr>
        <w:t>estabelecer</w:t>
      </w:r>
      <w:r w:rsidR="00D12C12">
        <w:rPr>
          <w:rFonts w:ascii="Century Gothic" w:hAnsi="Century Gothic"/>
        </w:rPr>
        <w:t xml:space="preserve"> o regime jurídico dedicado aos servidores públicos </w:t>
      </w:r>
      <w:r w:rsidR="00A15771">
        <w:rPr>
          <w:rFonts w:ascii="Century Gothic" w:hAnsi="Century Gothic"/>
        </w:rPr>
        <w:t xml:space="preserve">da União, Estados, Distrito Federal e Municípios, relegou aos entes federativos a tarefa de disciplinar a vida funcional desses </w:t>
      </w:r>
      <w:r w:rsidR="00B0715E">
        <w:rPr>
          <w:rFonts w:ascii="Century Gothic" w:hAnsi="Century Gothic"/>
        </w:rPr>
        <w:t>agentes</w:t>
      </w:r>
      <w:r w:rsidR="004F2CE5">
        <w:rPr>
          <w:rFonts w:ascii="Century Gothic" w:hAnsi="Century Gothic"/>
        </w:rPr>
        <w:t>.</w:t>
      </w:r>
      <w:r w:rsidR="00A15771">
        <w:rPr>
          <w:rFonts w:ascii="Century Gothic" w:hAnsi="Century Gothic"/>
        </w:rPr>
        <w:t xml:space="preserve"> </w:t>
      </w:r>
    </w:p>
    <w:p w14:paraId="6EC5B263" w14:textId="77777777" w:rsidR="00AF6CB8" w:rsidRDefault="00AF6CB8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45705636" w14:textId="2ADCD00B" w:rsidR="003B3F59" w:rsidRDefault="00AF6CB8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E, n</w:t>
      </w:r>
      <w:r w:rsidR="00A15771">
        <w:rPr>
          <w:rFonts w:ascii="Century Gothic" w:hAnsi="Century Gothic"/>
        </w:rPr>
        <w:t xml:space="preserve">esse ponto, </w:t>
      </w:r>
      <w:r>
        <w:rPr>
          <w:rFonts w:ascii="Century Gothic" w:hAnsi="Century Gothic"/>
        </w:rPr>
        <w:t>conferiu a Constituição a</w:t>
      </w:r>
      <w:r w:rsidR="00A15771">
        <w:rPr>
          <w:rFonts w:ascii="Century Gothic" w:hAnsi="Century Gothic"/>
        </w:rPr>
        <w:t>o legislador ordinário um espaço razoável para nor</w:t>
      </w:r>
      <w:r w:rsidR="00952F41">
        <w:rPr>
          <w:rFonts w:ascii="Century Gothic" w:hAnsi="Century Gothic"/>
        </w:rPr>
        <w:t>matizar, dentre outros institutos, o exercício</w:t>
      </w:r>
      <w:r w:rsidR="00A15771">
        <w:rPr>
          <w:rFonts w:ascii="Century Gothic" w:hAnsi="Century Gothic"/>
        </w:rPr>
        <w:t xml:space="preserve"> e o </w:t>
      </w:r>
      <w:r w:rsidR="007378F3">
        <w:rPr>
          <w:rFonts w:ascii="Century Gothic" w:hAnsi="Century Gothic"/>
        </w:rPr>
        <w:t xml:space="preserve">que </w:t>
      </w:r>
      <w:r w:rsidR="00A15771">
        <w:rPr>
          <w:rFonts w:ascii="Century Gothic" w:hAnsi="Century Gothic"/>
        </w:rPr>
        <w:t>a ele pode ser equiparado para fins de produção de efeito</w:t>
      </w:r>
      <w:r w:rsidR="00B0715E">
        <w:rPr>
          <w:rFonts w:ascii="Century Gothic" w:hAnsi="Century Gothic"/>
        </w:rPr>
        <w:t>s</w:t>
      </w:r>
      <w:r w:rsidR="00A15771">
        <w:rPr>
          <w:rFonts w:ascii="Century Gothic" w:hAnsi="Century Gothic"/>
        </w:rPr>
        <w:t>.</w:t>
      </w:r>
    </w:p>
    <w:p w14:paraId="5190E425" w14:textId="77777777" w:rsidR="008740BA" w:rsidRDefault="008740BA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02B41731" w14:textId="55462B9B" w:rsidR="00952F41" w:rsidRDefault="008740BA" w:rsidP="003A16C6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52F41">
        <w:rPr>
          <w:rFonts w:ascii="Century Gothic" w:hAnsi="Century Gothic"/>
        </w:rPr>
        <w:t xml:space="preserve">Aliás, </w:t>
      </w:r>
      <w:r w:rsidR="00AF6CB8">
        <w:rPr>
          <w:rFonts w:ascii="Century Gothic" w:hAnsi="Century Gothic"/>
        </w:rPr>
        <w:t>diversamente</w:t>
      </w:r>
      <w:r w:rsidR="00952F41">
        <w:rPr>
          <w:rFonts w:ascii="Century Gothic" w:hAnsi="Century Gothic"/>
        </w:rPr>
        <w:t xml:space="preserve"> do que ocorre quando a </w:t>
      </w:r>
      <w:r w:rsidR="00AF6CB8">
        <w:rPr>
          <w:rFonts w:ascii="Century Gothic" w:hAnsi="Century Gothic"/>
        </w:rPr>
        <w:t>Carta da República</w:t>
      </w:r>
      <w:r w:rsidR="00952F41">
        <w:rPr>
          <w:rFonts w:ascii="Century Gothic" w:hAnsi="Century Gothic"/>
        </w:rPr>
        <w:t xml:space="preserve"> vale-se de um termo uníssono ou veda peremptoriamente </w:t>
      </w:r>
      <w:r w:rsidR="00B0715E">
        <w:rPr>
          <w:rFonts w:ascii="Century Gothic" w:hAnsi="Century Gothic"/>
        </w:rPr>
        <w:t xml:space="preserve">qualquer </w:t>
      </w:r>
      <w:r w:rsidR="001273E1">
        <w:rPr>
          <w:rFonts w:ascii="Century Gothic" w:hAnsi="Century Gothic"/>
        </w:rPr>
        <w:t xml:space="preserve">interferência </w:t>
      </w:r>
      <w:r w:rsidR="00B0715E">
        <w:rPr>
          <w:rFonts w:ascii="Century Gothic" w:hAnsi="Century Gothic"/>
        </w:rPr>
        <w:t>infraconstitucional</w:t>
      </w:r>
      <w:r w:rsidR="006A6C0F">
        <w:rPr>
          <w:rStyle w:val="Refdenotaderodap"/>
          <w:rFonts w:ascii="Century Gothic" w:hAnsi="Century Gothic"/>
        </w:rPr>
        <w:footnoteReference w:id="3"/>
      </w:r>
      <w:r w:rsidR="00952F41">
        <w:rPr>
          <w:rFonts w:ascii="Century Gothic" w:hAnsi="Century Gothic"/>
        </w:rPr>
        <w:t xml:space="preserve">, </w:t>
      </w:r>
      <w:r w:rsidR="001273E1">
        <w:rPr>
          <w:rFonts w:ascii="Century Gothic" w:hAnsi="Century Gothic"/>
        </w:rPr>
        <w:t xml:space="preserve">aqui </w:t>
      </w:r>
      <w:r w:rsidR="00CF0EAA">
        <w:rPr>
          <w:rFonts w:ascii="Century Gothic" w:hAnsi="Century Gothic"/>
        </w:rPr>
        <w:t>restou conferido ao legislador</w:t>
      </w:r>
      <w:r w:rsidR="00952F41">
        <w:rPr>
          <w:rFonts w:ascii="Century Gothic" w:hAnsi="Century Gothic"/>
        </w:rPr>
        <w:t xml:space="preserve"> relativa autonomia na determinação do </w:t>
      </w:r>
      <w:r w:rsidR="001273E1">
        <w:rPr>
          <w:rFonts w:ascii="Century Gothic" w:hAnsi="Century Gothic"/>
        </w:rPr>
        <w:t xml:space="preserve">que se deva entender por </w:t>
      </w:r>
      <w:r w:rsidR="001273E1" w:rsidRPr="006A6C0F">
        <w:rPr>
          <w:rFonts w:ascii="Century Gothic" w:hAnsi="Century Gothic"/>
          <w:i/>
        </w:rPr>
        <w:t>“tempo de</w:t>
      </w:r>
      <w:r w:rsidR="00952F41" w:rsidRPr="006A6C0F">
        <w:rPr>
          <w:rFonts w:ascii="Century Gothic" w:hAnsi="Century Gothic"/>
          <w:i/>
        </w:rPr>
        <w:t xml:space="preserve"> efetivo exercício</w:t>
      </w:r>
      <w:r w:rsidR="001273E1" w:rsidRPr="006A6C0F">
        <w:rPr>
          <w:rFonts w:ascii="Century Gothic" w:hAnsi="Century Gothic"/>
          <w:i/>
        </w:rPr>
        <w:t>”</w:t>
      </w:r>
      <w:r w:rsidR="001273E1">
        <w:rPr>
          <w:rFonts w:ascii="Century Gothic" w:hAnsi="Century Gothic"/>
        </w:rPr>
        <w:t>.</w:t>
      </w:r>
    </w:p>
    <w:p w14:paraId="701BCB68" w14:textId="77777777" w:rsidR="00A0145A" w:rsidRDefault="00A0145A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63CF1E81" w14:textId="47910295" w:rsidR="004E488C" w:rsidRDefault="00A0145A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E, no </w:t>
      </w:r>
      <w:r w:rsidR="006A6C0F">
        <w:rPr>
          <w:rFonts w:ascii="Century Gothic" w:hAnsi="Century Gothic"/>
        </w:rPr>
        <w:t>desempenho</w:t>
      </w:r>
      <w:r>
        <w:rPr>
          <w:rFonts w:ascii="Century Gothic" w:hAnsi="Century Gothic"/>
        </w:rPr>
        <w:t xml:space="preserve"> desse mister </w:t>
      </w:r>
      <w:r w:rsidR="004E6546">
        <w:rPr>
          <w:rFonts w:ascii="Century Gothic" w:hAnsi="Century Gothic"/>
        </w:rPr>
        <w:t>foi</w:t>
      </w:r>
      <w:r w:rsidR="00B801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 a Lei nº 8.112/90</w:t>
      </w:r>
      <w:r w:rsidR="00B8011D">
        <w:rPr>
          <w:rFonts w:ascii="Century Gothic" w:hAnsi="Century Gothic"/>
        </w:rPr>
        <w:t xml:space="preserve">, ao versar sobre o </w:t>
      </w:r>
      <w:r w:rsidR="004E6546">
        <w:rPr>
          <w:rFonts w:ascii="Century Gothic" w:hAnsi="Century Gothic"/>
        </w:rPr>
        <w:t>tempo de serviço</w:t>
      </w:r>
      <w:r w:rsidR="00B8011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assim </w:t>
      </w:r>
      <w:r w:rsidR="00623427">
        <w:rPr>
          <w:rFonts w:ascii="Century Gothic" w:hAnsi="Century Gothic"/>
        </w:rPr>
        <w:t>dispôs</w:t>
      </w:r>
      <w:r w:rsidR="00B801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em seu artigo</w:t>
      </w:r>
      <w:r w:rsidR="004E488C">
        <w:rPr>
          <w:rFonts w:ascii="Century Gothic" w:hAnsi="Century Gothic"/>
        </w:rPr>
        <w:t xml:space="preserve"> 102:</w:t>
      </w:r>
    </w:p>
    <w:p w14:paraId="69146529" w14:textId="77777777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</w:p>
    <w:p w14:paraId="26FBFA94" w14:textId="77777777" w:rsidR="004E488C" w:rsidRDefault="004E488C" w:rsidP="00EF0EC5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69690C">
        <w:rPr>
          <w:rFonts w:ascii="Century Gothic" w:hAnsi="Century Gothic"/>
          <w:i/>
          <w:sz w:val="20"/>
        </w:rPr>
        <w:t xml:space="preserve">Art. 102.  Além das ausências ao serviço previstas no art. 97, </w:t>
      </w:r>
      <w:r w:rsidRPr="00234873">
        <w:rPr>
          <w:rFonts w:ascii="Century Gothic" w:hAnsi="Century Gothic"/>
          <w:b/>
          <w:i/>
          <w:sz w:val="20"/>
        </w:rPr>
        <w:t>são considerados como de efetivo exercício os afastamentos</w:t>
      </w:r>
      <w:r w:rsidRPr="0069690C">
        <w:rPr>
          <w:rFonts w:ascii="Century Gothic" w:hAnsi="Century Gothic"/>
          <w:i/>
          <w:sz w:val="20"/>
        </w:rPr>
        <w:t xml:space="preserve"> em virtude de:</w:t>
      </w:r>
    </w:p>
    <w:p w14:paraId="2BC8C8F9" w14:textId="77777777" w:rsidR="004E488C" w:rsidRDefault="004E488C" w:rsidP="00EF0EC5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[...]</w:t>
      </w:r>
    </w:p>
    <w:p w14:paraId="50D2BDB1" w14:textId="77777777" w:rsidR="004E488C" w:rsidRDefault="004E488C" w:rsidP="00EF0EC5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F9539C">
        <w:rPr>
          <w:rFonts w:ascii="Century Gothic" w:hAnsi="Century Gothic"/>
          <w:i/>
          <w:sz w:val="20"/>
        </w:rPr>
        <w:t>IV </w:t>
      </w:r>
      <w:r w:rsidRPr="0036433F">
        <w:rPr>
          <w:rFonts w:ascii="Century Gothic" w:hAnsi="Century Gothic"/>
          <w:b/>
          <w:i/>
          <w:sz w:val="20"/>
        </w:rPr>
        <w:t xml:space="preserve">- participação </w:t>
      </w:r>
      <w:r w:rsidRPr="0036433F">
        <w:rPr>
          <w:rFonts w:ascii="Century Gothic" w:hAnsi="Century Gothic"/>
          <w:i/>
          <w:sz w:val="20"/>
        </w:rPr>
        <w:t xml:space="preserve">em programa </w:t>
      </w:r>
      <w:r w:rsidRPr="00F9539C">
        <w:rPr>
          <w:rFonts w:ascii="Century Gothic" w:hAnsi="Century Gothic"/>
          <w:i/>
          <w:sz w:val="20"/>
        </w:rPr>
        <w:t xml:space="preserve">de treinamento regularmente instituído ou </w:t>
      </w:r>
      <w:r w:rsidRPr="00871ACE">
        <w:rPr>
          <w:rFonts w:ascii="Century Gothic" w:hAnsi="Century Gothic"/>
          <w:b/>
          <w:i/>
          <w:sz w:val="20"/>
        </w:rPr>
        <w:t>em programa de pós-graduação stricto sensu no País</w:t>
      </w:r>
      <w:r w:rsidRPr="00F9539C">
        <w:rPr>
          <w:rFonts w:ascii="Century Gothic" w:hAnsi="Century Gothic"/>
          <w:i/>
          <w:sz w:val="20"/>
        </w:rPr>
        <w:t>, conforme dispuser o regulamento;</w:t>
      </w:r>
    </w:p>
    <w:p w14:paraId="3FC402D9" w14:textId="77777777" w:rsidR="004E488C" w:rsidRDefault="004E488C" w:rsidP="00EF0EC5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[...]</w:t>
      </w:r>
    </w:p>
    <w:p w14:paraId="78408F52" w14:textId="123853A2" w:rsidR="004E488C" w:rsidRPr="0036433F" w:rsidRDefault="004E488C" w:rsidP="00EF0EC5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F9539C">
        <w:rPr>
          <w:rFonts w:ascii="Century Gothic" w:hAnsi="Century Gothic"/>
          <w:i/>
          <w:sz w:val="20"/>
        </w:rPr>
        <w:t xml:space="preserve">VII - missão ou </w:t>
      </w:r>
      <w:r w:rsidRPr="00234873">
        <w:rPr>
          <w:rFonts w:ascii="Century Gothic" w:hAnsi="Century Gothic"/>
          <w:b/>
          <w:i/>
          <w:sz w:val="20"/>
        </w:rPr>
        <w:t>estudo no exterior</w:t>
      </w:r>
      <w:r w:rsidRPr="00F9539C">
        <w:rPr>
          <w:rFonts w:ascii="Century Gothic" w:hAnsi="Century Gothic"/>
          <w:i/>
          <w:sz w:val="20"/>
        </w:rPr>
        <w:t>, quando autorizado o afastamento, conforme dispuser o regulamento;</w:t>
      </w:r>
    </w:p>
    <w:p w14:paraId="5FC73845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3A4A1FF0" w14:textId="0003C522" w:rsidR="004E488C" w:rsidRDefault="0036433F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Ora</w:t>
      </w:r>
      <w:r w:rsidR="004E488C">
        <w:rPr>
          <w:rFonts w:ascii="Century Gothic" w:hAnsi="Century Gothic"/>
        </w:rPr>
        <w:t xml:space="preserve">, conforme se observa do dispositivo </w:t>
      </w:r>
      <w:r w:rsidR="006A6C0F">
        <w:rPr>
          <w:rFonts w:ascii="Century Gothic" w:hAnsi="Century Gothic"/>
        </w:rPr>
        <w:t>dest</w:t>
      </w:r>
      <w:r w:rsidR="00A10DE2">
        <w:rPr>
          <w:rFonts w:ascii="Century Gothic" w:hAnsi="Century Gothic"/>
        </w:rPr>
        <w:t>a</w:t>
      </w:r>
      <w:r w:rsidR="006A6C0F">
        <w:rPr>
          <w:rFonts w:ascii="Century Gothic" w:hAnsi="Century Gothic"/>
        </w:rPr>
        <w:t>cado</w:t>
      </w:r>
      <w:r w:rsidR="004E488C">
        <w:rPr>
          <w:rFonts w:ascii="Century Gothic" w:hAnsi="Century Gothic"/>
        </w:rPr>
        <w:t xml:space="preserve">, a </w:t>
      </w:r>
      <w:r>
        <w:rPr>
          <w:rFonts w:ascii="Century Gothic" w:hAnsi="Century Gothic"/>
        </w:rPr>
        <w:t>norma em comento</w:t>
      </w:r>
      <w:r w:rsidR="004E488C">
        <w:rPr>
          <w:rFonts w:ascii="Century Gothic" w:hAnsi="Century Gothic"/>
        </w:rPr>
        <w:t xml:space="preserve"> é clara ao </w:t>
      </w:r>
      <w:r>
        <w:rPr>
          <w:rFonts w:ascii="Century Gothic" w:hAnsi="Century Gothic"/>
        </w:rPr>
        <w:t>assegurar</w:t>
      </w:r>
      <w:r w:rsidR="004E48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aos servidores </w:t>
      </w:r>
      <w:r w:rsidR="004E488C">
        <w:rPr>
          <w:rFonts w:ascii="Century Gothic" w:hAnsi="Century Gothic"/>
        </w:rPr>
        <w:t xml:space="preserve">o direito </w:t>
      </w:r>
      <w:r>
        <w:rPr>
          <w:rFonts w:ascii="Century Gothic" w:hAnsi="Century Gothic"/>
        </w:rPr>
        <w:t>de se</w:t>
      </w:r>
      <w:r w:rsidR="004E488C">
        <w:rPr>
          <w:rFonts w:ascii="Century Gothic" w:hAnsi="Century Gothic"/>
        </w:rPr>
        <w:t xml:space="preserve"> licen</w:t>
      </w:r>
      <w:r>
        <w:rPr>
          <w:rFonts w:ascii="Century Gothic" w:hAnsi="Century Gothic"/>
        </w:rPr>
        <w:t>ciar</w:t>
      </w:r>
      <w:r w:rsidR="004E488C">
        <w:rPr>
          <w:rFonts w:ascii="Century Gothic" w:hAnsi="Century Gothic"/>
        </w:rPr>
        <w:t xml:space="preserve"> para capacitação e </w:t>
      </w:r>
      <w:r>
        <w:rPr>
          <w:rFonts w:ascii="Century Gothic" w:hAnsi="Century Gothic"/>
        </w:rPr>
        <w:t>se afastar</w:t>
      </w:r>
      <w:r w:rsidR="004E488C">
        <w:rPr>
          <w:rFonts w:ascii="Century Gothic" w:hAnsi="Century Gothic"/>
        </w:rPr>
        <w:t xml:space="preserve"> para participa</w:t>
      </w:r>
      <w:r>
        <w:rPr>
          <w:rFonts w:ascii="Century Gothic" w:hAnsi="Century Gothic"/>
        </w:rPr>
        <w:t>r</w:t>
      </w:r>
      <w:r w:rsidR="004E488C">
        <w:rPr>
          <w:rFonts w:ascii="Century Gothic" w:hAnsi="Century Gothic"/>
        </w:rPr>
        <w:t xml:space="preserve"> em programa de pós-graduação </w:t>
      </w:r>
      <w:r w:rsidR="004E488C">
        <w:rPr>
          <w:rFonts w:ascii="Century Gothic" w:hAnsi="Century Gothic"/>
          <w:i/>
        </w:rPr>
        <w:t xml:space="preserve">stricto sensu </w:t>
      </w:r>
      <w:r w:rsidR="004E488C">
        <w:rPr>
          <w:rFonts w:ascii="Century Gothic" w:hAnsi="Century Gothic"/>
        </w:rPr>
        <w:t>no país e no exterior, sem qualquer prejuízo</w:t>
      </w:r>
      <w:r w:rsidR="004E488C" w:rsidRPr="0058711E">
        <w:rPr>
          <w:rFonts w:ascii="Century Gothic" w:hAnsi="Century Gothic"/>
        </w:rPr>
        <w:t>.</w:t>
      </w:r>
    </w:p>
    <w:p w14:paraId="48B80BA2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57A330B3" w14:textId="32C77834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6433F">
        <w:rPr>
          <w:rFonts w:ascii="Century Gothic" w:hAnsi="Century Gothic"/>
        </w:rPr>
        <w:t>No caso</w:t>
      </w:r>
      <w:r>
        <w:rPr>
          <w:rFonts w:ascii="Century Gothic" w:hAnsi="Century Gothic"/>
        </w:rPr>
        <w:t>, considerando que a Lei n° 8.112/90 determina</w:t>
      </w:r>
      <w:r w:rsidR="0036433F">
        <w:rPr>
          <w:rFonts w:ascii="Century Gothic" w:hAnsi="Century Gothic"/>
        </w:rPr>
        <w:t>, de forma expressa e linear,</w:t>
      </w:r>
      <w:r>
        <w:rPr>
          <w:rFonts w:ascii="Century Gothic" w:hAnsi="Century Gothic"/>
        </w:rPr>
        <w:t xml:space="preserve"> que o período de afastamento para estudo será contado como de efetivo exercício de atividade, resta manifesto o desacerto do entendimento adotado pel</w:t>
      </w:r>
      <w:r w:rsidR="0036433F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</w:t>
      </w:r>
      <w:r w:rsidR="0036433F">
        <w:rPr>
          <w:rFonts w:ascii="Century Gothic" w:hAnsi="Century Gothic"/>
        </w:rPr>
        <w:t>Tribunal de Contas da União</w:t>
      </w:r>
      <w:r>
        <w:rPr>
          <w:rFonts w:ascii="Century Gothic" w:hAnsi="Century Gothic"/>
        </w:rPr>
        <w:t xml:space="preserve">, </w:t>
      </w:r>
      <w:r w:rsidR="006A6C0F">
        <w:rPr>
          <w:rFonts w:ascii="Century Gothic" w:hAnsi="Century Gothic"/>
        </w:rPr>
        <w:t xml:space="preserve">que, </w:t>
      </w:r>
      <w:r w:rsidR="0036433F">
        <w:rPr>
          <w:rFonts w:ascii="Century Gothic" w:hAnsi="Century Gothic"/>
        </w:rPr>
        <w:t>ao</w:t>
      </w:r>
      <w:r>
        <w:rPr>
          <w:rFonts w:ascii="Century Gothic" w:hAnsi="Century Gothic"/>
        </w:rPr>
        <w:t xml:space="preserve"> negar </w:t>
      </w:r>
      <w:r w:rsidR="00AF6CB8">
        <w:rPr>
          <w:rFonts w:ascii="Century Gothic" w:hAnsi="Century Gothic"/>
        </w:rPr>
        <w:t>a</w:t>
      </w:r>
      <w:r w:rsidR="0036433F">
        <w:rPr>
          <w:rFonts w:ascii="Century Gothic" w:hAnsi="Century Gothic"/>
        </w:rPr>
        <w:t xml:space="preserve"> </w:t>
      </w:r>
      <w:r w:rsidR="00AF6CB8">
        <w:rPr>
          <w:rFonts w:ascii="Century Gothic" w:hAnsi="Century Gothic"/>
        </w:rPr>
        <w:t>utilização</w:t>
      </w:r>
      <w:r w:rsidR="0036433F">
        <w:rPr>
          <w:rFonts w:ascii="Century Gothic" w:hAnsi="Century Gothic"/>
        </w:rPr>
        <w:t xml:space="preserve"> desse interstício para </w:t>
      </w:r>
      <w:r w:rsidR="00AF6CB8">
        <w:rPr>
          <w:rFonts w:ascii="Century Gothic" w:hAnsi="Century Gothic"/>
        </w:rPr>
        <w:t>efeitos</w:t>
      </w:r>
      <w:r w:rsidR="0036433F">
        <w:rPr>
          <w:rFonts w:ascii="Century Gothic" w:hAnsi="Century Gothic"/>
        </w:rPr>
        <w:t xml:space="preserve"> de aposentadoria</w:t>
      </w:r>
      <w:r w:rsidR="006A6C0F">
        <w:rPr>
          <w:rFonts w:ascii="Century Gothic" w:hAnsi="Century Gothic"/>
        </w:rPr>
        <w:t>, acabou por arrostar o preceptivo em tela</w:t>
      </w:r>
      <w:r>
        <w:rPr>
          <w:rFonts w:ascii="Century Gothic" w:hAnsi="Century Gothic"/>
        </w:rPr>
        <w:t>.</w:t>
      </w:r>
    </w:p>
    <w:p w14:paraId="2A901D9E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75CD0106" w14:textId="7147116A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A6C0F">
        <w:rPr>
          <w:rFonts w:ascii="Century Gothic" w:hAnsi="Century Gothic"/>
        </w:rPr>
        <w:t>Com efeito</w:t>
      </w:r>
      <w:r>
        <w:rPr>
          <w:rFonts w:ascii="Century Gothic" w:hAnsi="Century Gothic"/>
        </w:rPr>
        <w:t xml:space="preserve">, se o excogitado período é computado para todos os fins, como se em atividade estivesse, o aludido interstício não pode ser </w:t>
      </w:r>
      <w:r w:rsidR="00AF6CB8">
        <w:rPr>
          <w:rFonts w:ascii="Century Gothic" w:hAnsi="Century Gothic"/>
        </w:rPr>
        <w:t>olvidado</w:t>
      </w:r>
      <w:r>
        <w:rPr>
          <w:rFonts w:ascii="Century Gothic" w:hAnsi="Century Gothic"/>
        </w:rPr>
        <w:t xml:space="preserve"> </w:t>
      </w:r>
      <w:r w:rsidR="00AF6CB8">
        <w:rPr>
          <w:rFonts w:ascii="Century Gothic" w:hAnsi="Century Gothic"/>
        </w:rPr>
        <w:t>n</w:t>
      </w:r>
      <w:r w:rsidR="006A6C0F">
        <w:rPr>
          <w:rFonts w:ascii="Century Gothic" w:hAnsi="Century Gothic"/>
        </w:rPr>
        <w:t>o</w:t>
      </w:r>
      <w:r w:rsidR="00AF6CB8">
        <w:rPr>
          <w:rFonts w:ascii="Century Gothic" w:hAnsi="Century Gothic"/>
        </w:rPr>
        <w:t xml:space="preserve"> </w:t>
      </w:r>
      <w:r w:rsidR="006A6C0F">
        <w:rPr>
          <w:rFonts w:ascii="Century Gothic" w:hAnsi="Century Gothic"/>
        </w:rPr>
        <w:t>campo</w:t>
      </w:r>
      <w:r w:rsidR="00382FCD">
        <w:rPr>
          <w:rFonts w:ascii="Century Gothic" w:hAnsi="Century Gothic"/>
        </w:rPr>
        <w:t xml:space="preserve"> previdenciári</w:t>
      </w:r>
      <w:r w:rsidR="00B0715E">
        <w:rPr>
          <w:rFonts w:ascii="Century Gothic" w:hAnsi="Century Gothic"/>
        </w:rPr>
        <w:t>a</w:t>
      </w:r>
      <w:r>
        <w:rPr>
          <w:rFonts w:ascii="Century Gothic" w:hAnsi="Century Gothic"/>
        </w:rPr>
        <w:t>.</w:t>
      </w:r>
    </w:p>
    <w:p w14:paraId="54AD4016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15805E0B" w14:textId="2F024F95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Tal assertiva</w:t>
      </w:r>
      <w:r w:rsidR="00AF6CB8">
        <w:rPr>
          <w:rFonts w:ascii="Century Gothic" w:hAnsi="Century Gothic"/>
        </w:rPr>
        <w:t>, no presente caso,</w:t>
      </w:r>
      <w:r>
        <w:rPr>
          <w:rFonts w:ascii="Century Gothic" w:hAnsi="Century Gothic"/>
        </w:rPr>
        <w:t xml:space="preserve"> ganha força se considerarmos que o Plano Único de Classificação e Retribuição de Cargos e Empregos (Decreto n° 94.664/87) garantiu aos ocupantes das carreiras de magistério a possibilidade de se afastar das suas funções para se aperfeiçoar em instituição nacional ou estrangeira, </w:t>
      </w:r>
      <w:r w:rsidRPr="00AF6CB8">
        <w:rPr>
          <w:rFonts w:ascii="Century Gothic" w:hAnsi="Century Gothic"/>
          <w:b/>
        </w:rPr>
        <w:t>resguardados todos os direitos e vantagens que fazem jus em razão da atividade docente</w:t>
      </w:r>
      <w:r>
        <w:rPr>
          <w:rFonts w:ascii="Century Gothic" w:hAnsi="Century Gothic"/>
        </w:rPr>
        <w:t>.</w:t>
      </w:r>
    </w:p>
    <w:p w14:paraId="78A47B7F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5922BD7B" w14:textId="77777777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De acordo com o artigo 47, inciso I, do Decreto n° 94.664/87:</w:t>
      </w:r>
    </w:p>
    <w:p w14:paraId="24CC0BC0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42EB8616" w14:textId="77777777" w:rsidR="004E488C" w:rsidRPr="001973BA" w:rsidRDefault="004E488C" w:rsidP="001145BC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1973BA">
        <w:rPr>
          <w:rFonts w:ascii="Century Gothic" w:hAnsi="Century Gothic"/>
          <w:i/>
          <w:sz w:val="20"/>
        </w:rPr>
        <w:t xml:space="preserve">Art. 47. Além dos casos previstos na legislação vigente, o ocupante de cargo ou emprego das carreiras de Magistério e Técnico-administrativo poderá afastar-se de suas funções, </w:t>
      </w:r>
      <w:r w:rsidRPr="00234873">
        <w:rPr>
          <w:rFonts w:ascii="Century Gothic" w:hAnsi="Century Gothic"/>
          <w:b/>
          <w:i/>
          <w:sz w:val="20"/>
        </w:rPr>
        <w:t xml:space="preserve">assegurados todos os direitos e vantagens a que fizer jus em razão da atividade docente: </w:t>
      </w:r>
    </w:p>
    <w:p w14:paraId="6083E2D1" w14:textId="77777777" w:rsidR="004E488C" w:rsidRPr="001973BA" w:rsidRDefault="004E488C" w:rsidP="001145BC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1973BA">
        <w:rPr>
          <w:rFonts w:ascii="Century Gothic" w:hAnsi="Century Gothic"/>
          <w:i/>
          <w:sz w:val="20"/>
        </w:rPr>
        <w:t xml:space="preserve">I - para aperfeiçoar-se em instituição nacional ou estrangeira; </w:t>
      </w:r>
    </w:p>
    <w:p w14:paraId="3EA14A30" w14:textId="77777777" w:rsidR="004E488C" w:rsidRPr="001973BA" w:rsidRDefault="004E488C" w:rsidP="001145BC">
      <w:pPr>
        <w:tabs>
          <w:tab w:val="left" w:pos="2268"/>
        </w:tabs>
        <w:spacing w:line="276" w:lineRule="auto"/>
        <w:ind w:left="1134"/>
        <w:jc w:val="both"/>
        <w:rPr>
          <w:rFonts w:ascii="Century Gothic" w:hAnsi="Century Gothic"/>
          <w:i/>
          <w:sz w:val="20"/>
        </w:rPr>
      </w:pPr>
    </w:p>
    <w:p w14:paraId="4CA7DA3F" w14:textId="5BCC317E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82FCD">
        <w:rPr>
          <w:rFonts w:ascii="Century Gothic" w:hAnsi="Century Gothic"/>
        </w:rPr>
        <w:t>E a regra acima aludida</w:t>
      </w:r>
      <w:r>
        <w:rPr>
          <w:rFonts w:ascii="Century Gothic" w:hAnsi="Century Gothic"/>
        </w:rPr>
        <w:t xml:space="preserve"> foi recentemente reproduzida pela Lei n° 12.772/12, que, ao estruturar o plano de carreiras e cargos do magistério federal, assim pontificou em seu artigo 30:</w:t>
      </w:r>
    </w:p>
    <w:p w14:paraId="5E6C6F50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00F73465" w14:textId="77777777" w:rsidR="004E488C" w:rsidRPr="00E91675" w:rsidRDefault="004E488C" w:rsidP="001145BC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E91675">
        <w:rPr>
          <w:rFonts w:ascii="Century Gothic" w:hAnsi="Century Gothic"/>
          <w:i/>
          <w:sz w:val="20"/>
        </w:rPr>
        <w:t xml:space="preserve">Art. 30.  O ocupante de cargos do Plano de Carreiras e Cargos do Magistério Federal, sem prejuízo dos afastamentos previstos na </w:t>
      </w:r>
      <w:hyperlink r:id="rId7" w:history="1">
        <w:r w:rsidRPr="0075744E">
          <w:rPr>
            <w:rStyle w:val="Hyperlink"/>
            <w:rFonts w:ascii="Century Gothic" w:hAnsi="Century Gothic"/>
            <w:i/>
            <w:color w:val="auto"/>
            <w:sz w:val="20"/>
            <w:u w:val="none"/>
          </w:rPr>
          <w:t>Lei n</w:t>
        </w:r>
        <w:r w:rsidRPr="0075744E">
          <w:rPr>
            <w:rStyle w:val="Hyperlink"/>
            <w:rFonts w:ascii="Century Gothic" w:hAnsi="Century Gothic"/>
            <w:i/>
            <w:color w:val="auto"/>
            <w:sz w:val="20"/>
            <w:u w:val="none"/>
            <w:vertAlign w:val="superscript"/>
          </w:rPr>
          <w:t>o</w:t>
        </w:r>
        <w:r w:rsidRPr="0075744E">
          <w:rPr>
            <w:rStyle w:val="Hyperlink"/>
            <w:rFonts w:ascii="Century Gothic" w:hAnsi="Century Gothic"/>
            <w:i/>
            <w:color w:val="auto"/>
            <w:sz w:val="20"/>
            <w:u w:val="none"/>
          </w:rPr>
          <w:t xml:space="preserve"> 8.112, de 1990</w:t>
        </w:r>
      </w:hyperlink>
      <w:r w:rsidRPr="00E91675">
        <w:rPr>
          <w:rFonts w:ascii="Century Gothic" w:hAnsi="Century Gothic"/>
          <w:i/>
          <w:sz w:val="20"/>
        </w:rPr>
        <w:t xml:space="preserve">, poderá afastar-se de suas funções, </w:t>
      </w:r>
      <w:r w:rsidRPr="00E91675">
        <w:rPr>
          <w:rFonts w:ascii="Century Gothic" w:hAnsi="Century Gothic"/>
          <w:b/>
          <w:i/>
          <w:sz w:val="20"/>
        </w:rPr>
        <w:t>assegurados todos os direitos e vantagens a que fizer jus</w:t>
      </w:r>
      <w:r w:rsidRPr="00E91675">
        <w:rPr>
          <w:rFonts w:ascii="Century Gothic" w:hAnsi="Century Gothic"/>
          <w:i/>
          <w:sz w:val="20"/>
        </w:rPr>
        <w:t xml:space="preserve">, para: </w:t>
      </w:r>
    </w:p>
    <w:p w14:paraId="26A1C27C" w14:textId="77777777" w:rsidR="004E488C" w:rsidRPr="00E91675" w:rsidRDefault="004E488C" w:rsidP="001145BC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bookmarkStart w:id="0" w:name="art30i"/>
      <w:bookmarkEnd w:id="0"/>
      <w:r w:rsidRPr="00E91675">
        <w:rPr>
          <w:rFonts w:ascii="Century Gothic" w:hAnsi="Century Gothic"/>
          <w:i/>
          <w:sz w:val="20"/>
        </w:rPr>
        <w:t xml:space="preserve">I - participar de programa de pós-graduação </w:t>
      </w:r>
      <w:r w:rsidRPr="00E91675">
        <w:rPr>
          <w:rFonts w:ascii="Century Gothic" w:hAnsi="Century Gothic"/>
          <w:bCs/>
          <w:i/>
          <w:sz w:val="20"/>
        </w:rPr>
        <w:t>stricto sensu</w:t>
      </w:r>
      <w:r w:rsidRPr="00E91675">
        <w:rPr>
          <w:rFonts w:ascii="Century Gothic" w:hAnsi="Century Gothic"/>
          <w:i/>
          <w:sz w:val="20"/>
        </w:rPr>
        <w:t xml:space="preserve"> ou de pós-doutorado, independentemente do tempo ocupado no cargo ou na instituição; </w:t>
      </w:r>
    </w:p>
    <w:p w14:paraId="26AEE6F1" w14:textId="77777777" w:rsidR="004E488C" w:rsidRPr="00E91675" w:rsidRDefault="004E488C" w:rsidP="001145BC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E91675">
        <w:rPr>
          <w:rFonts w:ascii="Century Gothic" w:hAnsi="Century Gothic"/>
          <w:i/>
          <w:sz w:val="20"/>
        </w:rPr>
        <w:t>II - prestar colaboração a outra instituição federal de ensino ou de pesquisa, por período de até 4 (quatro) anos, com ônus para a instituição de origem; e</w:t>
      </w:r>
    </w:p>
    <w:p w14:paraId="1EDE6D01" w14:textId="77777777" w:rsidR="004E488C" w:rsidRPr="00E91675" w:rsidRDefault="004E488C" w:rsidP="001145BC">
      <w:pPr>
        <w:tabs>
          <w:tab w:val="left" w:pos="2268"/>
        </w:tabs>
        <w:spacing w:line="276" w:lineRule="auto"/>
        <w:ind w:left="2268"/>
        <w:jc w:val="both"/>
        <w:rPr>
          <w:rFonts w:ascii="Century Gothic" w:hAnsi="Century Gothic"/>
          <w:i/>
          <w:sz w:val="20"/>
        </w:rPr>
      </w:pPr>
      <w:r w:rsidRPr="00E91675">
        <w:rPr>
          <w:rFonts w:ascii="Century Gothic" w:hAnsi="Century Gothic"/>
          <w:i/>
          <w:sz w:val="20"/>
        </w:rPr>
        <w:t xml:space="preserve">III - prestar colaboração técnica ao Ministério da Educação, por período não superior a 1 (um) ano e com ônus para a instituição de origem, visando ao apoio ao desenvolvimento de programas e projetos de relevância. </w:t>
      </w:r>
    </w:p>
    <w:p w14:paraId="56087918" w14:textId="77777777" w:rsidR="004E488C" w:rsidRDefault="004E488C" w:rsidP="001145BC">
      <w:pPr>
        <w:tabs>
          <w:tab w:val="left" w:pos="2268"/>
        </w:tabs>
        <w:spacing w:line="276" w:lineRule="auto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E1A78FB" w14:textId="52750E5A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Com efeito, a partir dos </w:t>
      </w:r>
      <w:r w:rsidR="006A6C0F">
        <w:rPr>
          <w:rFonts w:ascii="Century Gothic" w:hAnsi="Century Gothic"/>
        </w:rPr>
        <w:t>artigos destacados</w:t>
      </w:r>
      <w:r>
        <w:rPr>
          <w:rFonts w:ascii="Century Gothic" w:hAnsi="Century Gothic"/>
        </w:rPr>
        <w:t xml:space="preserve">, o direito dos docentes </w:t>
      </w:r>
      <w:r w:rsidR="00A8764B">
        <w:rPr>
          <w:rFonts w:ascii="Century Gothic" w:hAnsi="Century Gothic"/>
        </w:rPr>
        <w:t>em</w:t>
      </w:r>
      <w:r>
        <w:rPr>
          <w:rFonts w:ascii="Century Gothic" w:hAnsi="Century Gothic"/>
        </w:rPr>
        <w:t xml:space="preserve"> capacitação de </w:t>
      </w:r>
      <w:r w:rsidR="00A8764B">
        <w:rPr>
          <w:rFonts w:ascii="Century Gothic" w:hAnsi="Century Gothic"/>
        </w:rPr>
        <w:t>computarem</w:t>
      </w:r>
      <w:r>
        <w:rPr>
          <w:rFonts w:ascii="Century Gothic" w:hAnsi="Century Gothic"/>
        </w:rPr>
        <w:t xml:space="preserve"> o </w:t>
      </w:r>
      <w:r w:rsidR="00A8764B">
        <w:rPr>
          <w:rFonts w:ascii="Century Gothic" w:hAnsi="Century Gothic"/>
        </w:rPr>
        <w:t xml:space="preserve">período de </w:t>
      </w:r>
      <w:r>
        <w:rPr>
          <w:rFonts w:ascii="Century Gothic" w:hAnsi="Century Gothic"/>
        </w:rPr>
        <w:t>afastamento</w:t>
      </w:r>
      <w:r w:rsidR="00A8764B">
        <w:rPr>
          <w:rFonts w:ascii="Century Gothic" w:hAnsi="Century Gothic"/>
        </w:rPr>
        <w:t xml:space="preserve"> para fins de aposentadoria </w:t>
      </w:r>
      <w:r>
        <w:rPr>
          <w:rFonts w:ascii="Century Gothic" w:hAnsi="Century Gothic"/>
        </w:rPr>
        <w:t>avulta, com nitidez, da legislação de regência.</w:t>
      </w:r>
    </w:p>
    <w:p w14:paraId="789FFC83" w14:textId="77777777" w:rsidR="004E488C" w:rsidRDefault="004E488C" w:rsidP="001145BC">
      <w:pPr>
        <w:tabs>
          <w:tab w:val="left" w:pos="2268"/>
        </w:tabs>
        <w:spacing w:line="276" w:lineRule="auto"/>
        <w:jc w:val="both"/>
        <w:rPr>
          <w:rFonts w:ascii="Century Gothic" w:hAnsi="Century Gothic"/>
        </w:rPr>
      </w:pPr>
    </w:p>
    <w:p w14:paraId="2CA72ACC" w14:textId="5835292C" w:rsidR="004E488C" w:rsidRDefault="004E488C" w:rsidP="001145BC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Isso porque, se o período de afastamento é considerado como tempo efetivo de serviço para todos os fins e, ainda, se no indigitado interstício restam assegurados todos os direitos a que fa</w:t>
      </w:r>
      <w:r w:rsidRPr="001D3BF1">
        <w:rPr>
          <w:rFonts w:ascii="Century Gothic" w:hAnsi="Century Gothic"/>
        </w:rPr>
        <w:t>z</w:t>
      </w:r>
      <w:r>
        <w:rPr>
          <w:rFonts w:ascii="Century Gothic" w:hAnsi="Century Gothic"/>
        </w:rPr>
        <w:t>em</w:t>
      </w:r>
      <w:r w:rsidRPr="001D3BF1">
        <w:rPr>
          <w:rFonts w:ascii="Century Gothic" w:hAnsi="Century Gothic"/>
        </w:rPr>
        <w:t xml:space="preserve"> jus </w:t>
      </w:r>
      <w:r>
        <w:rPr>
          <w:rFonts w:ascii="Century Gothic" w:hAnsi="Century Gothic"/>
        </w:rPr>
        <w:t xml:space="preserve">os professores </w:t>
      </w:r>
      <w:r w:rsidRPr="001D3BF1">
        <w:rPr>
          <w:rFonts w:ascii="Century Gothic" w:hAnsi="Century Gothic"/>
        </w:rPr>
        <w:t>em atividade</w:t>
      </w:r>
      <w:r>
        <w:rPr>
          <w:rFonts w:ascii="Century Gothic" w:hAnsi="Century Gothic"/>
        </w:rPr>
        <w:t xml:space="preserve">, </w:t>
      </w:r>
      <w:r w:rsidR="006A6C0F">
        <w:rPr>
          <w:rFonts w:ascii="Century Gothic" w:hAnsi="Century Gothic"/>
        </w:rPr>
        <w:t>esse intervalo</w:t>
      </w:r>
      <w:r>
        <w:rPr>
          <w:rFonts w:ascii="Century Gothic" w:hAnsi="Century Gothic"/>
        </w:rPr>
        <w:t xml:space="preserve"> não pode</w:t>
      </w:r>
      <w:r w:rsidR="00AF6CB8">
        <w:rPr>
          <w:rFonts w:ascii="Century Gothic" w:hAnsi="Century Gothic"/>
        </w:rPr>
        <w:t>ria, jamais,</w:t>
      </w:r>
      <w:r>
        <w:rPr>
          <w:rFonts w:ascii="Century Gothic" w:hAnsi="Century Gothic"/>
        </w:rPr>
        <w:t xml:space="preserve"> ser ignorado </w:t>
      </w:r>
      <w:r w:rsidR="00AF6CB8">
        <w:rPr>
          <w:rFonts w:ascii="Century Gothic" w:hAnsi="Century Gothic"/>
        </w:rPr>
        <w:t>no momento da aposentadoria</w:t>
      </w:r>
      <w:r>
        <w:rPr>
          <w:rFonts w:ascii="Century Gothic" w:hAnsi="Century Gothic"/>
        </w:rPr>
        <w:t>.</w:t>
      </w:r>
    </w:p>
    <w:p w14:paraId="24219BAB" w14:textId="77777777" w:rsidR="004E488C" w:rsidRDefault="004E488C" w:rsidP="004E488C">
      <w:pPr>
        <w:tabs>
          <w:tab w:val="left" w:pos="2268"/>
        </w:tabs>
        <w:jc w:val="both"/>
        <w:rPr>
          <w:rFonts w:ascii="Century Gothic" w:hAnsi="Century Gothic"/>
        </w:rPr>
      </w:pPr>
    </w:p>
    <w:p w14:paraId="57E2D8DC" w14:textId="01864936" w:rsidR="00FB7DD9" w:rsidRDefault="004E488C" w:rsidP="00EF0EC5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 w:rsidRPr="00553A3E">
        <w:rPr>
          <w:rFonts w:ascii="Century Gothic" w:hAnsi="Century Gothic"/>
        </w:rPr>
        <w:tab/>
      </w:r>
      <w:r w:rsidR="00FB7DD9">
        <w:rPr>
          <w:rFonts w:ascii="Century Gothic" w:hAnsi="Century Gothic"/>
        </w:rPr>
        <w:t xml:space="preserve">Aliás, </w:t>
      </w:r>
      <w:r w:rsidR="00CC27CF">
        <w:rPr>
          <w:rFonts w:ascii="Century Gothic" w:hAnsi="Century Gothic"/>
        </w:rPr>
        <w:t>em situações análogas, assim</w:t>
      </w:r>
      <w:r w:rsidR="00FB7DD9">
        <w:rPr>
          <w:rFonts w:ascii="Century Gothic" w:hAnsi="Century Gothic"/>
        </w:rPr>
        <w:t xml:space="preserve"> já decidiu o Tribunal Regional Federal da 5ª Região:</w:t>
      </w:r>
    </w:p>
    <w:p w14:paraId="713EE7A8" w14:textId="34A64BC9" w:rsidR="000A0271" w:rsidRDefault="00EF0EC5" w:rsidP="00EF0EC5">
      <w:pPr>
        <w:tabs>
          <w:tab w:val="left" w:pos="113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2E93D00" w14:textId="77777777" w:rsidR="00CC27CF" w:rsidRDefault="00CC27CF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CC27CF">
        <w:rPr>
          <w:rFonts w:ascii="Century Gothic" w:hAnsi="Century Gothic" w:cs="Verdana"/>
          <w:i/>
          <w:sz w:val="20"/>
          <w:szCs w:val="20"/>
        </w:rPr>
        <w:t xml:space="preserve">CONSTITUCIONAL. PREVIDENCIÁRIO. PROFESSOR UNIVERSITÁRIO. AFASTAMENTO PARA FREQUENTAR CURSO DE MESTRADO. TEMPO DE SERVIÇO. CÔMPUTO. REQUITISITOS PARA APOSENTAÇÃO. PREENCHIMENTO. ABONO DE PERMANÊNCIA. CABIMENTO. </w:t>
      </w:r>
    </w:p>
    <w:p w14:paraId="4AFA616F" w14:textId="77777777" w:rsidR="00CC27CF" w:rsidRDefault="00CC27CF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CC27CF">
        <w:rPr>
          <w:rFonts w:ascii="Century Gothic" w:hAnsi="Century Gothic" w:cs="Verdana"/>
          <w:i/>
          <w:sz w:val="20"/>
          <w:szCs w:val="20"/>
        </w:rPr>
        <w:t xml:space="preserve">1. O art. 47, do Decreto nº 94.664/87, assegura, ao professor afastado para </w:t>
      </w:r>
      <w:proofErr w:type="spellStart"/>
      <w:r w:rsidRPr="00CC27CF">
        <w:rPr>
          <w:rFonts w:ascii="Century Gothic" w:hAnsi="Century Gothic" w:cs="Verdana"/>
          <w:i/>
          <w:sz w:val="20"/>
          <w:szCs w:val="20"/>
        </w:rPr>
        <w:t>freqüentar</w:t>
      </w:r>
      <w:proofErr w:type="spellEnd"/>
      <w:r w:rsidRPr="00CC27CF">
        <w:rPr>
          <w:rFonts w:ascii="Century Gothic" w:hAnsi="Century Gothic" w:cs="Verdana"/>
          <w:i/>
          <w:sz w:val="20"/>
          <w:szCs w:val="20"/>
        </w:rPr>
        <w:t xml:space="preserve"> curso de aperfeiçoamento, em instituição nacional ou estrangeira, todos os direitos e vantagens a que fizesse jus em razão da atividade docente. </w:t>
      </w:r>
    </w:p>
    <w:p w14:paraId="6BB7D9B0" w14:textId="77777777" w:rsidR="00CC27CF" w:rsidRDefault="00CC27CF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CC27CF">
        <w:rPr>
          <w:rFonts w:ascii="Century Gothic" w:hAnsi="Century Gothic" w:cs="Verdana"/>
          <w:i/>
          <w:sz w:val="20"/>
          <w:szCs w:val="20"/>
        </w:rPr>
        <w:t xml:space="preserve">2. No caso concreto, em pese o impetrante pensar que o tempo de mestrado foi completamente ignorado, é patente que o período do seu curso de mestrado foi computado pela UFRN, que apenas deixou de considerá-lo como de efetivo exercício, para fins de conversão em tempo de serviço comum. </w:t>
      </w:r>
    </w:p>
    <w:p w14:paraId="1A1F86F1" w14:textId="77777777" w:rsidR="00EC5762" w:rsidRDefault="00CC27CF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CC27CF">
        <w:rPr>
          <w:rFonts w:ascii="Century Gothic" w:hAnsi="Century Gothic" w:cs="Verdana"/>
          <w:i/>
          <w:sz w:val="20"/>
          <w:szCs w:val="20"/>
        </w:rPr>
        <w:t xml:space="preserve">3. Atentando-se às regras aplicáveis aos servidores celetistas vinculados ao Regime Geral de Previdência, que incluem a atividade de professor como penosa, e </w:t>
      </w:r>
      <w:r w:rsidRPr="00EC5762">
        <w:rPr>
          <w:rFonts w:ascii="Century Gothic" w:hAnsi="Century Gothic" w:cs="Verdana"/>
          <w:b/>
          <w:i/>
          <w:sz w:val="20"/>
          <w:szCs w:val="20"/>
        </w:rPr>
        <w:t>aliando-as à dicção da Lei nº 7.596/87, que instituiu o PUCRCE, em benefício dos professores das universidades federais, verifica-se que, sendo cogente a contagem de curso de mestrado como sendo de efetivo exercício da atividade de magistério, e sendo cogente a conversão do tempo em que o professor esteve em efetivo exercício, para fins de concessão de aposentadoria comum, não há azo para chancelar-se a interpretação restritiva adotada pela Universidade no caso em tela, que findou evitando o computo correto do período de mestrado do impetrante, que deveria ter sido enquadrado como especial, como se o professor estivesse em sala de aula</w:t>
      </w:r>
      <w:r w:rsidRPr="00CC27CF">
        <w:rPr>
          <w:rFonts w:ascii="Century Gothic" w:hAnsi="Century Gothic" w:cs="Verdana"/>
          <w:i/>
          <w:sz w:val="20"/>
          <w:szCs w:val="20"/>
        </w:rPr>
        <w:t xml:space="preserve">, para que viesse a ser convertido em tempo comum, realizando-se a correspondente averbação dos acréscimos devidos, para fins previdenciários. </w:t>
      </w:r>
    </w:p>
    <w:p w14:paraId="7CA38B0A" w14:textId="77777777" w:rsidR="00EC5762" w:rsidRDefault="00CC27CF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CC27CF">
        <w:rPr>
          <w:rFonts w:ascii="Century Gothic" w:hAnsi="Century Gothic" w:cs="Verdana"/>
          <w:i/>
          <w:sz w:val="20"/>
          <w:szCs w:val="20"/>
        </w:rPr>
        <w:t xml:space="preserve">4. Somando-se o tempo comum que a Universidade já reconhece em favor do autor, de 12.874 dias, com o acréscimo de 474 dias decorrente do cômputo correto do tempo de mestrado, chega-se a um total de 13.348 dias de contribuição, superior ao tempo mínimo exigido para a aposentação calcada na EC nº 41/2003, que, já com o pedágio, é de 13.246 dias. </w:t>
      </w:r>
    </w:p>
    <w:p w14:paraId="452FF756" w14:textId="291A04AE" w:rsidR="00CC27CF" w:rsidRDefault="00CC27CF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CC27CF">
        <w:rPr>
          <w:rFonts w:ascii="Century Gothic" w:hAnsi="Century Gothic" w:cs="Verdana"/>
          <w:i/>
          <w:sz w:val="20"/>
          <w:szCs w:val="20"/>
        </w:rPr>
        <w:t>5. Remessa Oficial e Apelação improvidas.</w:t>
      </w:r>
    </w:p>
    <w:p w14:paraId="66325F66" w14:textId="1C6FB126" w:rsidR="00EC5762" w:rsidRPr="00CC27CF" w:rsidRDefault="00EC5762" w:rsidP="00CC27CF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  <w:r w:rsidRPr="0075744E">
        <w:rPr>
          <w:rFonts w:ascii="Century Gothic" w:hAnsi="Century Gothic" w:cs="Verdana"/>
          <w:i/>
          <w:sz w:val="20"/>
          <w:szCs w:val="20"/>
          <w:lang w:val="fr-FR"/>
        </w:rPr>
        <w:t xml:space="preserve">(TRF5, AC 200984000010436. 2ª Turma, Rel. Des. </w:t>
      </w:r>
      <w:r>
        <w:rPr>
          <w:rFonts w:ascii="Century Gothic" w:hAnsi="Century Gothic" w:cs="Verdana"/>
          <w:i/>
          <w:sz w:val="20"/>
          <w:szCs w:val="20"/>
        </w:rPr>
        <w:t>Federal Francisco Barros Dias. DJe: 10/06/2010)</w:t>
      </w:r>
    </w:p>
    <w:p w14:paraId="0B5FB015" w14:textId="77777777" w:rsidR="00CC27CF" w:rsidRPr="0075744E" w:rsidRDefault="00CC27CF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</w:p>
    <w:p w14:paraId="70F2D95D" w14:textId="77777777" w:rsidR="00CC27CF" w:rsidRPr="0075744E" w:rsidRDefault="00CC27CF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sz w:val="20"/>
          <w:szCs w:val="20"/>
        </w:rPr>
      </w:pPr>
    </w:p>
    <w:p w14:paraId="7C604607" w14:textId="77777777" w:rsidR="0072535D" w:rsidRDefault="0072535D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</w:pPr>
      <w:r w:rsidRPr="0075744E">
        <w:rPr>
          <w:rFonts w:ascii="Century Gothic" w:hAnsi="Century Gothic" w:cs="Verdana"/>
          <w:i/>
          <w:sz w:val="20"/>
          <w:szCs w:val="20"/>
        </w:rPr>
        <w:t>C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ONSTITUCIONAL, ADMINISTRATIVO e PROCESSO CIVIL. PRESCRIÇÃO QUINQUENAL RECONHECIDA DE OFÍCIO. </w:t>
      </w:r>
      <w:r w:rsidRPr="0072535D">
        <w:rPr>
          <w:rFonts w:ascii="Century Gothic" w:hAnsi="Century Gothic" w:cs="Verdana"/>
          <w:bCs/>
          <w:i/>
          <w:color w:val="000000" w:themeColor="text1"/>
          <w:sz w:val="20"/>
          <w:szCs w:val="20"/>
          <w:lang w:val="pt-PT"/>
        </w:rPr>
        <w:t>PROFESSOR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 UNIVERSITÁRIO. CONTAGEM DE </w:t>
      </w:r>
      <w:r w:rsidRPr="0072535D">
        <w:rPr>
          <w:rFonts w:ascii="Century Gothic" w:hAnsi="Century Gothic" w:cs="Verdana"/>
          <w:bCs/>
          <w:i/>
          <w:color w:val="000000" w:themeColor="text1"/>
          <w:sz w:val="20"/>
          <w:szCs w:val="20"/>
          <w:lang w:val="pt-PT"/>
        </w:rPr>
        <w:t>TEMPO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 DE SERVIÇO ESPECIAL SOB O REGIME CELETISTA E NA VIGÊNCIA DA LEI Nº 8.112/90. MANDADO DE INJUNÇÃO Nº 721-7/DF. ACOLHIMENTO. PRECEDENTE DO STF. </w:t>
      </w:r>
    </w:p>
    <w:p w14:paraId="785F7994" w14:textId="77777777" w:rsidR="0072535D" w:rsidRDefault="0072535D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</w:pP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1. Para a comprovação do </w:t>
      </w:r>
      <w:r w:rsidRPr="0072535D">
        <w:rPr>
          <w:rFonts w:ascii="Century Gothic" w:hAnsi="Century Gothic" w:cs="Verdana"/>
          <w:bCs/>
          <w:i/>
          <w:color w:val="000000" w:themeColor="text1"/>
          <w:sz w:val="20"/>
          <w:szCs w:val="20"/>
          <w:lang w:val="pt-PT"/>
        </w:rPr>
        <w:t>tempo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 de serviço especial, nocivo à saúde ou à integridade física até a entrada em vigor da Lei nº. 9.032, de 28.04.95, que alterou o caput do art. 57, da Lei nº. 8.213/91, era suficiente que a atividade exercida pelo segurado estivesse enquadrada em quaisquer daquelas arroladas pelos Decretos nº 53.831/64 e nº 83.080/79. 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lastRenderedPageBreak/>
        <w:t xml:space="preserve">Precedentes dos TRF's da 1ª e 3ª Regiões. </w:t>
      </w:r>
    </w:p>
    <w:p w14:paraId="75937A2E" w14:textId="77777777" w:rsidR="0072535D" w:rsidRDefault="0072535D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</w:pP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2. Quanto ao período especial prestado sob o regime estatutário, embora ainda não exista lei regulamentando a </w:t>
      </w:r>
      <w:r w:rsidRPr="0072535D">
        <w:rPr>
          <w:rFonts w:ascii="Century Gothic" w:hAnsi="Century Gothic" w:cs="Verdana"/>
          <w:bCs/>
          <w:i/>
          <w:color w:val="000000" w:themeColor="text1"/>
          <w:sz w:val="20"/>
          <w:szCs w:val="20"/>
          <w:lang w:val="pt-PT"/>
        </w:rPr>
        <w:t>aposentadoria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 especial do servidor público e/ou a conversão do </w:t>
      </w:r>
      <w:r w:rsidRPr="0072535D">
        <w:rPr>
          <w:rFonts w:ascii="Century Gothic" w:hAnsi="Century Gothic" w:cs="Verdana"/>
          <w:bCs/>
          <w:i/>
          <w:color w:val="000000" w:themeColor="text1"/>
          <w:sz w:val="20"/>
          <w:szCs w:val="20"/>
          <w:lang w:val="pt-PT"/>
        </w:rPr>
        <w:t>tempo</w:t>
      </w: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 de serviço especial em comum para fins de inativação, o STF, por meio de decisão nos autos do Mandado de Injunção nº 721-7, reconhecendo a mora na edição da lei regulamentadora, assegurou aos impetrantes daquela ação constitucional o exercício desse direito nos termos do artigo 57, parágrafo 1º, da Lei nº 8.213/91. 3. Não obstante a decisão proferida pelo col. STF no Mandado de Injunção n. 721-7/DF não tenha efeito vinculante nem eficácia erga omnes, é recomendável que a referida decisão seja prestigiada pelas instâncias inferiores do Poder Judiciário, de forma a uniformizar o entendimento sobre a matéria em questão. </w:t>
      </w:r>
    </w:p>
    <w:p w14:paraId="1C863E9D" w14:textId="77777777" w:rsidR="0072535D" w:rsidRDefault="0072535D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b/>
          <w:i/>
          <w:color w:val="000000" w:themeColor="text1"/>
          <w:sz w:val="20"/>
          <w:szCs w:val="20"/>
          <w:lang w:val="pt-PT"/>
        </w:rPr>
      </w:pPr>
      <w:r w:rsidRPr="0072535D">
        <w:rPr>
          <w:rFonts w:ascii="Century Gothic" w:hAnsi="Century Gothic" w:cs="Verdana"/>
          <w:b/>
          <w:i/>
          <w:color w:val="000000" w:themeColor="text1"/>
          <w:sz w:val="20"/>
          <w:szCs w:val="20"/>
          <w:lang w:val="pt-PT"/>
        </w:rPr>
        <w:t xml:space="preserve">4. Reconhecimento do direito do demandante, na condição de </w:t>
      </w:r>
      <w:r w:rsidRPr="0072535D">
        <w:rPr>
          <w:rFonts w:ascii="Century Gothic" w:hAnsi="Century Gothic" w:cs="Verdana"/>
          <w:b/>
          <w:bCs/>
          <w:i/>
          <w:color w:val="000000" w:themeColor="text1"/>
          <w:sz w:val="20"/>
          <w:szCs w:val="20"/>
          <w:lang w:val="pt-PT"/>
        </w:rPr>
        <w:t>professor</w:t>
      </w:r>
      <w:r w:rsidRPr="0072535D">
        <w:rPr>
          <w:rFonts w:ascii="Century Gothic" w:hAnsi="Century Gothic" w:cs="Verdana"/>
          <w:b/>
          <w:i/>
          <w:color w:val="000000" w:themeColor="text1"/>
          <w:sz w:val="20"/>
          <w:szCs w:val="20"/>
          <w:lang w:val="pt-PT"/>
        </w:rPr>
        <w:t xml:space="preserve"> estatutário, à conversão do </w:t>
      </w:r>
      <w:r w:rsidRPr="0072535D">
        <w:rPr>
          <w:rFonts w:ascii="Century Gothic" w:hAnsi="Century Gothic" w:cs="Verdana"/>
          <w:b/>
          <w:bCs/>
          <w:i/>
          <w:color w:val="000000" w:themeColor="text1"/>
          <w:sz w:val="20"/>
          <w:szCs w:val="20"/>
          <w:lang w:val="pt-PT"/>
        </w:rPr>
        <w:t>tempo</w:t>
      </w:r>
      <w:r w:rsidRPr="0072535D">
        <w:rPr>
          <w:rFonts w:ascii="Century Gothic" w:hAnsi="Century Gothic" w:cs="Verdana"/>
          <w:b/>
          <w:i/>
          <w:color w:val="000000" w:themeColor="text1"/>
          <w:sz w:val="20"/>
          <w:szCs w:val="20"/>
          <w:lang w:val="pt-PT"/>
        </w:rPr>
        <w:t xml:space="preserve"> de serviço especial em comum, para fins de revisão de </w:t>
      </w:r>
      <w:r w:rsidRPr="0072535D">
        <w:rPr>
          <w:rFonts w:ascii="Century Gothic" w:hAnsi="Century Gothic" w:cs="Verdana"/>
          <w:b/>
          <w:bCs/>
          <w:i/>
          <w:color w:val="000000" w:themeColor="text1"/>
          <w:sz w:val="20"/>
          <w:szCs w:val="20"/>
          <w:lang w:val="pt-PT"/>
        </w:rPr>
        <w:t>aposentadoria,</w:t>
      </w:r>
      <w:r w:rsidRPr="0072535D">
        <w:rPr>
          <w:rFonts w:ascii="Century Gothic" w:hAnsi="Century Gothic" w:cs="Verdana"/>
          <w:b/>
          <w:i/>
          <w:color w:val="000000" w:themeColor="text1"/>
          <w:sz w:val="20"/>
          <w:szCs w:val="20"/>
          <w:lang w:val="pt-PT"/>
        </w:rPr>
        <w:t xml:space="preserve"> com a utilização do fator 1.4, </w:t>
      </w:r>
      <w:r w:rsidRPr="0072535D">
        <w:rPr>
          <w:rFonts w:ascii="Century Gothic" w:hAnsi="Century Gothic" w:cs="Verdana"/>
          <w:b/>
          <w:i/>
          <w:color w:val="000000" w:themeColor="text1"/>
          <w:sz w:val="20"/>
          <w:szCs w:val="20"/>
          <w:u w:val="single"/>
          <w:lang w:val="pt-PT"/>
        </w:rPr>
        <w:t xml:space="preserve">englobando, inclusive, o período em que o autor participou do curso de pós-graduação, na qualidade de aluno, uma vez que o </w:t>
      </w:r>
      <w:r w:rsidRPr="0072535D">
        <w:rPr>
          <w:rFonts w:ascii="Century Gothic" w:hAnsi="Century Gothic" w:cs="Verdana"/>
          <w:b/>
          <w:bCs/>
          <w:i/>
          <w:color w:val="000000" w:themeColor="text1"/>
          <w:sz w:val="20"/>
          <w:szCs w:val="20"/>
          <w:u w:val="single"/>
          <w:lang w:val="pt-PT"/>
        </w:rPr>
        <w:t>afastamento</w:t>
      </w:r>
      <w:r w:rsidRPr="0072535D">
        <w:rPr>
          <w:rFonts w:ascii="Century Gothic" w:hAnsi="Century Gothic" w:cs="Verdana"/>
          <w:b/>
          <w:i/>
          <w:color w:val="000000" w:themeColor="text1"/>
          <w:sz w:val="20"/>
          <w:szCs w:val="20"/>
          <w:u w:val="single"/>
          <w:lang w:val="pt-PT"/>
        </w:rPr>
        <w:t xml:space="preserve"> na espécie é reconhecido como se o docente em atividade estivesse, a teor do inciso IV, do Art. 102 da Lei nº 8.112/90. </w:t>
      </w:r>
    </w:p>
    <w:p w14:paraId="1EACE9C0" w14:textId="77777777" w:rsidR="0072535D" w:rsidRDefault="0072535D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</w:pP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5. Precedentes deste eg. TRF5 (2ª Turma, AMS 93244 CE, j. 14.07.2009, Rel. Des. Federal. Francisco Barros Dias, Relator para acórdão Des. Federal Convocado Rubens de Mendonça Canuto; 3ª Turma - AC 452876 PB, j. 08.10.2009; DJU 20.10.2009, Rel. Des. Federal Paulo Roberto de Oliveira Lima). </w:t>
      </w:r>
    </w:p>
    <w:p w14:paraId="35CB7198" w14:textId="6A9031A1" w:rsidR="0072535D" w:rsidRDefault="0072535D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</w:pPr>
      <w:r w:rsidRPr="0072535D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6. Apelação e remessa improvida.</w:t>
      </w:r>
    </w:p>
    <w:p w14:paraId="15A832C3" w14:textId="31914D82" w:rsidR="00F42FC6" w:rsidRPr="0072535D" w:rsidRDefault="00F42FC6" w:rsidP="0072535D">
      <w:pPr>
        <w:widowControl w:val="0"/>
        <w:autoSpaceDE w:val="0"/>
        <w:autoSpaceDN w:val="0"/>
        <w:adjustRightInd w:val="0"/>
        <w:ind w:left="2268"/>
        <w:jc w:val="both"/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</w:pP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 xml:space="preserve">(TRF5, </w:t>
      </w:r>
      <w:r w:rsidRPr="00F42FC6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APELREEX 3406</w:t>
      </w: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-</w:t>
      </w:r>
      <w:r w:rsidRPr="00F42FC6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24</w:t>
      </w: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.</w:t>
      </w:r>
      <w:r w:rsidRPr="00F42FC6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2010</w:t>
      </w: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.</w:t>
      </w:r>
      <w:r w:rsidRPr="00F42FC6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4</w:t>
      </w: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.</w:t>
      </w:r>
      <w:r w:rsidRPr="00F42FC6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05</w:t>
      </w: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.</w:t>
      </w:r>
      <w:r w:rsidRPr="00F42FC6"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8400</w:t>
      </w:r>
      <w:r>
        <w:rPr>
          <w:rFonts w:ascii="Century Gothic" w:hAnsi="Century Gothic" w:cs="Verdana"/>
          <w:i/>
          <w:color w:val="000000" w:themeColor="text1"/>
          <w:sz w:val="20"/>
          <w:szCs w:val="20"/>
          <w:lang w:val="pt-PT"/>
        </w:rPr>
        <w:t>. 2ª Turma, Rel. Min. Francisco Wildo. DJe: 18/11/2010)</w:t>
      </w:r>
    </w:p>
    <w:p w14:paraId="71436EDA" w14:textId="77777777" w:rsidR="00EF0EC5" w:rsidRDefault="00EF0EC5" w:rsidP="00EF0EC5">
      <w:pPr>
        <w:tabs>
          <w:tab w:val="left" w:pos="1134"/>
        </w:tabs>
        <w:spacing w:line="276" w:lineRule="auto"/>
        <w:jc w:val="both"/>
        <w:rPr>
          <w:rFonts w:ascii="Century Gothic" w:hAnsi="Century Gothic" w:cs="Courier New"/>
        </w:rPr>
      </w:pPr>
    </w:p>
    <w:p w14:paraId="4A8FA499" w14:textId="492B127D" w:rsidR="00B22B5A" w:rsidRDefault="00B22B5A" w:rsidP="00EF0EC5">
      <w:pPr>
        <w:tabs>
          <w:tab w:val="left" w:pos="1134"/>
        </w:tabs>
        <w:spacing w:line="276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  <w:r w:rsidR="002F33C0">
        <w:rPr>
          <w:rFonts w:ascii="Century Gothic" w:hAnsi="Century Gothic" w:cs="Courier New"/>
        </w:rPr>
        <w:t>Assim</w:t>
      </w:r>
      <w:r>
        <w:rPr>
          <w:rFonts w:ascii="Century Gothic" w:hAnsi="Century Gothic" w:cs="Courier New"/>
        </w:rPr>
        <w:t xml:space="preserve">, </w:t>
      </w:r>
      <w:r w:rsidR="002F33C0">
        <w:rPr>
          <w:rFonts w:ascii="Century Gothic" w:hAnsi="Century Gothic" w:cs="Courier New"/>
        </w:rPr>
        <w:t xml:space="preserve">por tudo quanto exposto, </w:t>
      </w:r>
      <w:r w:rsidR="00814C4C">
        <w:rPr>
          <w:rFonts w:ascii="Century Gothic" w:hAnsi="Century Gothic" w:cs="Courier New"/>
        </w:rPr>
        <w:t>somos do entendimento de que somente</w:t>
      </w:r>
      <w:r w:rsidR="002F33C0">
        <w:rPr>
          <w:rFonts w:ascii="Century Gothic" w:hAnsi="Century Gothic" w:cs="Courier New"/>
        </w:rPr>
        <w:t xml:space="preserve"> a interpretação do artigo 40, § 5º, da CR/88, que autoriza o cômputo dos afastamentos para aperfeiçoamento como tempo de efetivo exercício das funções de magistério, atende </w:t>
      </w:r>
      <w:r w:rsidR="001F56FC">
        <w:rPr>
          <w:rFonts w:ascii="Century Gothic" w:hAnsi="Century Gothic" w:cs="Courier New"/>
        </w:rPr>
        <w:t xml:space="preserve">com primor </w:t>
      </w:r>
      <w:r w:rsidR="002F33C0">
        <w:rPr>
          <w:rFonts w:ascii="Century Gothic" w:hAnsi="Century Gothic" w:cs="Courier New"/>
        </w:rPr>
        <w:t>ao</w:t>
      </w:r>
      <w:r w:rsidR="00814C4C">
        <w:rPr>
          <w:rFonts w:ascii="Century Gothic" w:hAnsi="Century Gothic" w:cs="Courier New"/>
        </w:rPr>
        <w:t>s</w:t>
      </w:r>
      <w:r w:rsidR="002F33C0">
        <w:rPr>
          <w:rFonts w:ascii="Century Gothic" w:hAnsi="Century Gothic" w:cs="Courier New"/>
        </w:rPr>
        <w:t xml:space="preserve"> postulado</w:t>
      </w:r>
      <w:r w:rsidR="00814C4C">
        <w:rPr>
          <w:rFonts w:ascii="Century Gothic" w:hAnsi="Century Gothic" w:cs="Courier New"/>
        </w:rPr>
        <w:t>s</w:t>
      </w:r>
      <w:r w:rsidR="002F33C0">
        <w:rPr>
          <w:rFonts w:ascii="Century Gothic" w:hAnsi="Century Gothic" w:cs="Courier New"/>
        </w:rPr>
        <w:t xml:space="preserve"> hermenêutico</w:t>
      </w:r>
      <w:r w:rsidR="00814C4C">
        <w:rPr>
          <w:rFonts w:ascii="Century Gothic" w:hAnsi="Century Gothic" w:cs="Courier New"/>
        </w:rPr>
        <w:t>s</w:t>
      </w:r>
      <w:r w:rsidR="002F33C0">
        <w:rPr>
          <w:rFonts w:ascii="Century Gothic" w:hAnsi="Century Gothic" w:cs="Courier New"/>
        </w:rPr>
        <w:t xml:space="preserve"> da </w:t>
      </w:r>
      <w:r w:rsidR="00814C4C">
        <w:rPr>
          <w:rFonts w:ascii="Century Gothic" w:hAnsi="Century Gothic" w:cs="Courier New"/>
        </w:rPr>
        <w:t xml:space="preserve">unidade da constituição e da </w:t>
      </w:r>
      <w:r w:rsidR="002F33C0">
        <w:rPr>
          <w:rFonts w:ascii="Century Gothic" w:hAnsi="Century Gothic" w:cs="Courier New"/>
        </w:rPr>
        <w:t>máxima efetividade das normas constitucionais.</w:t>
      </w:r>
    </w:p>
    <w:p w14:paraId="05B85A90" w14:textId="77777777" w:rsidR="00814C4C" w:rsidRDefault="00814C4C" w:rsidP="00EF0EC5">
      <w:pPr>
        <w:tabs>
          <w:tab w:val="left" w:pos="1134"/>
        </w:tabs>
        <w:spacing w:line="276" w:lineRule="auto"/>
        <w:jc w:val="both"/>
        <w:rPr>
          <w:rFonts w:ascii="Century Gothic" w:hAnsi="Century Gothic" w:cs="Courier New"/>
        </w:rPr>
      </w:pPr>
    </w:p>
    <w:p w14:paraId="3A6245D2" w14:textId="605DF132" w:rsidR="00B22B5A" w:rsidRPr="00814C4C" w:rsidRDefault="00814C4C" w:rsidP="00814C4C">
      <w:pPr>
        <w:tabs>
          <w:tab w:val="left" w:pos="1134"/>
        </w:tabs>
        <w:spacing w:line="276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  <w:r w:rsidR="001F56FC">
        <w:rPr>
          <w:rFonts w:ascii="Century Gothic" w:hAnsi="Century Gothic" w:cs="Courier New"/>
        </w:rPr>
        <w:t>Daí a conclusão de que</w:t>
      </w:r>
      <w:r>
        <w:rPr>
          <w:rFonts w:ascii="Century Gothic" w:hAnsi="Century Gothic" w:cs="Courier New"/>
        </w:rPr>
        <w:t xml:space="preserve"> </w:t>
      </w:r>
      <w:bookmarkStart w:id="1" w:name="_GoBack"/>
      <w:r>
        <w:rPr>
          <w:rFonts w:ascii="Century Gothic" w:hAnsi="Century Gothic" w:cs="Courier New"/>
        </w:rPr>
        <w:t xml:space="preserve">não há como prevalecer a inteligência firmada pelo Ministério da Educação através </w:t>
      </w:r>
      <w:r>
        <w:rPr>
          <w:rFonts w:ascii="Century Gothic" w:hAnsi="Century Gothic"/>
        </w:rPr>
        <w:t>Ofício-Circular nº 12/2015-CGGP/SAA/SE/MEC</w:t>
      </w:r>
      <w:r w:rsidR="001F56FC">
        <w:rPr>
          <w:rFonts w:ascii="Century Gothic" w:hAnsi="Century Gothic"/>
        </w:rPr>
        <w:t>, que caminha na contramão dos indigitados princípios</w:t>
      </w:r>
      <w:bookmarkEnd w:id="1"/>
      <w:r>
        <w:rPr>
          <w:rFonts w:ascii="Century Gothic" w:hAnsi="Century Gothic"/>
        </w:rPr>
        <w:t>.</w:t>
      </w:r>
    </w:p>
    <w:p w14:paraId="5EA2F4A7" w14:textId="77777777" w:rsidR="00B41BC5" w:rsidRDefault="00B41BC5" w:rsidP="00EF0EC5">
      <w:pPr>
        <w:tabs>
          <w:tab w:val="left" w:pos="1134"/>
        </w:tabs>
        <w:spacing w:line="276" w:lineRule="auto"/>
        <w:jc w:val="both"/>
        <w:rPr>
          <w:rFonts w:ascii="Century Gothic" w:hAnsi="Century Gothic" w:cs="Courier New"/>
        </w:rPr>
      </w:pPr>
    </w:p>
    <w:p w14:paraId="52381984" w14:textId="5DD1BD57" w:rsidR="000A0271" w:rsidRDefault="000A0271" w:rsidP="00644D43">
      <w:pPr>
        <w:tabs>
          <w:tab w:val="left" w:pos="1418"/>
        </w:tabs>
        <w:ind w:right="-8"/>
        <w:jc w:val="right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Juiz de Fora, </w:t>
      </w:r>
      <w:r w:rsidR="004F2CE5">
        <w:rPr>
          <w:rFonts w:ascii="Century Gothic" w:hAnsi="Century Gothic" w:cs="Courier New"/>
        </w:rPr>
        <w:t>1</w:t>
      </w:r>
      <w:r w:rsidR="00371A5F">
        <w:rPr>
          <w:rFonts w:ascii="Century Gothic" w:hAnsi="Century Gothic" w:cs="Courier New"/>
        </w:rPr>
        <w:t>6</w:t>
      </w:r>
      <w:r>
        <w:rPr>
          <w:rFonts w:ascii="Century Gothic" w:hAnsi="Century Gothic" w:cs="Courier New"/>
        </w:rPr>
        <w:t xml:space="preserve"> de </w:t>
      </w:r>
      <w:r w:rsidR="007308C0">
        <w:rPr>
          <w:rFonts w:ascii="Century Gothic" w:hAnsi="Century Gothic" w:cs="Courier New"/>
        </w:rPr>
        <w:t>julho</w:t>
      </w:r>
      <w:r>
        <w:rPr>
          <w:rFonts w:ascii="Century Gothic" w:hAnsi="Century Gothic" w:cs="Courier New"/>
        </w:rPr>
        <w:t xml:space="preserve"> de 201</w:t>
      </w:r>
      <w:r w:rsidR="007308C0">
        <w:rPr>
          <w:rFonts w:ascii="Century Gothic" w:hAnsi="Century Gothic" w:cs="Courier New"/>
        </w:rPr>
        <w:t>5</w:t>
      </w:r>
      <w:r>
        <w:rPr>
          <w:rFonts w:ascii="Century Gothic" w:hAnsi="Century Gothic" w:cs="Courier New"/>
        </w:rPr>
        <w:t>.</w:t>
      </w:r>
    </w:p>
    <w:p w14:paraId="276AACC5" w14:textId="77777777" w:rsidR="001F56FC" w:rsidRDefault="001F56FC" w:rsidP="001F56FC">
      <w:pPr>
        <w:tabs>
          <w:tab w:val="left" w:pos="1418"/>
        </w:tabs>
        <w:ind w:right="-141"/>
        <w:jc w:val="right"/>
        <w:rPr>
          <w:rFonts w:ascii="Century Gothic" w:hAnsi="Century Gothic" w:cs="Courier New"/>
        </w:rPr>
      </w:pPr>
    </w:p>
    <w:p w14:paraId="60DE2223" w14:textId="77777777" w:rsidR="00C207C9" w:rsidRDefault="00C207C9" w:rsidP="000A0271">
      <w:pPr>
        <w:tabs>
          <w:tab w:val="left" w:pos="2268"/>
        </w:tabs>
        <w:ind w:right="-141"/>
        <w:jc w:val="both"/>
        <w:rPr>
          <w:rFonts w:ascii="Century Gothic" w:hAnsi="Century Gothic" w:cs="Courier New"/>
        </w:rPr>
      </w:pPr>
    </w:p>
    <w:p w14:paraId="7D54547C" w14:textId="0CE4707A" w:rsidR="000A0271" w:rsidRPr="00CA04B4" w:rsidRDefault="000A0271" w:rsidP="00F066FC">
      <w:pPr>
        <w:tabs>
          <w:tab w:val="left" w:pos="3969"/>
        </w:tabs>
        <w:ind w:right="-141"/>
        <w:jc w:val="center"/>
        <w:rPr>
          <w:rFonts w:ascii="Century Gothic" w:hAnsi="Century Gothic" w:cs="Courier New"/>
          <w:iCs/>
        </w:rPr>
      </w:pPr>
      <w:r w:rsidRPr="00CA04B4">
        <w:rPr>
          <w:rFonts w:ascii="Century Gothic" w:hAnsi="Century Gothic" w:cs="Courier New"/>
          <w:iCs/>
        </w:rPr>
        <w:t>___________________________</w:t>
      </w:r>
      <w:r w:rsidR="00CA04B4">
        <w:rPr>
          <w:rFonts w:ascii="Century Gothic" w:hAnsi="Century Gothic" w:cs="Courier New"/>
          <w:iCs/>
        </w:rPr>
        <w:tab/>
      </w:r>
      <w:r w:rsidRPr="00CA04B4">
        <w:rPr>
          <w:rFonts w:ascii="Century Gothic" w:hAnsi="Century Gothic" w:cs="Courier New"/>
          <w:iCs/>
        </w:rPr>
        <w:t>_____________________________</w:t>
      </w:r>
    </w:p>
    <w:p w14:paraId="273A0F23" w14:textId="3464DD72" w:rsidR="000A0271" w:rsidRPr="00CA04B4" w:rsidRDefault="001F56FC" w:rsidP="00F066FC">
      <w:pPr>
        <w:pStyle w:val="Ttulo5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left" w:pos="-1920"/>
          <w:tab w:val="left" w:pos="3969"/>
        </w:tabs>
        <w:spacing w:line="276" w:lineRule="auto"/>
        <w:ind w:right="-141"/>
        <w:rPr>
          <w:rFonts w:ascii="Century Gothic" w:hAnsi="Century Gothic" w:cs="Courier New"/>
          <w:b w:val="0"/>
          <w:iCs/>
          <w:sz w:val="24"/>
          <w:szCs w:val="24"/>
        </w:rPr>
      </w:pPr>
      <w:r>
        <w:rPr>
          <w:rFonts w:ascii="Century Gothic" w:hAnsi="Century Gothic" w:cs="Courier New"/>
          <w:b w:val="0"/>
          <w:iCs/>
          <w:sz w:val="24"/>
          <w:szCs w:val="24"/>
        </w:rPr>
        <w:t>Ricardo de Castro Pereira</w:t>
      </w:r>
      <w:r w:rsidR="00CA04B4">
        <w:rPr>
          <w:rFonts w:ascii="Century Gothic" w:hAnsi="Century Gothic" w:cs="Courier New"/>
          <w:b w:val="0"/>
          <w:iCs/>
          <w:sz w:val="24"/>
          <w:szCs w:val="24"/>
        </w:rPr>
        <w:tab/>
      </w:r>
      <w:r w:rsidR="000A0271" w:rsidRPr="00CA04B4">
        <w:rPr>
          <w:rFonts w:ascii="Century Gothic" w:hAnsi="Century Gothic" w:cs="Courier New"/>
          <w:b w:val="0"/>
          <w:iCs/>
          <w:sz w:val="24"/>
          <w:szCs w:val="24"/>
        </w:rPr>
        <w:t>Leonardo de Castro Pereira</w:t>
      </w:r>
    </w:p>
    <w:p w14:paraId="5A145F73" w14:textId="1C06D4CA" w:rsidR="00814C4C" w:rsidRPr="00F07858" w:rsidRDefault="000A0271" w:rsidP="00F07858">
      <w:pPr>
        <w:pStyle w:val="Ttulo9"/>
        <w:tabs>
          <w:tab w:val="left" w:pos="3969"/>
        </w:tabs>
        <w:spacing w:before="0" w:line="276" w:lineRule="auto"/>
        <w:ind w:right="-141"/>
        <w:jc w:val="center"/>
        <w:rPr>
          <w:rFonts w:ascii="Century Gothic" w:hAnsi="Century Gothic" w:cs="Courier New"/>
          <w:i w:val="0"/>
          <w:color w:val="000000" w:themeColor="text1"/>
          <w:sz w:val="24"/>
          <w:szCs w:val="24"/>
        </w:rPr>
      </w:pPr>
      <w:r w:rsidRPr="00CA04B4">
        <w:rPr>
          <w:rFonts w:ascii="Century Gothic" w:hAnsi="Century Gothic" w:cs="Courier New"/>
          <w:i w:val="0"/>
          <w:color w:val="000000" w:themeColor="text1"/>
          <w:sz w:val="24"/>
          <w:szCs w:val="24"/>
        </w:rPr>
        <w:t>OAB/MG 93.2</w:t>
      </w:r>
      <w:r w:rsidR="001F56FC">
        <w:rPr>
          <w:rFonts w:ascii="Century Gothic" w:hAnsi="Century Gothic" w:cs="Courier New"/>
          <w:i w:val="0"/>
          <w:color w:val="000000" w:themeColor="text1"/>
          <w:sz w:val="24"/>
          <w:szCs w:val="24"/>
        </w:rPr>
        <w:t>53</w:t>
      </w:r>
      <w:r w:rsidR="00CA04B4">
        <w:rPr>
          <w:rFonts w:ascii="Century Gothic" w:hAnsi="Century Gothic" w:cs="Courier New"/>
          <w:i w:val="0"/>
          <w:color w:val="000000" w:themeColor="text1"/>
          <w:sz w:val="24"/>
          <w:szCs w:val="24"/>
        </w:rPr>
        <w:tab/>
      </w:r>
      <w:r w:rsidRPr="00CA04B4">
        <w:rPr>
          <w:rFonts w:ascii="Century Gothic" w:hAnsi="Century Gothic" w:cs="Courier New"/>
          <w:i w:val="0"/>
          <w:color w:val="000000" w:themeColor="text1"/>
          <w:sz w:val="24"/>
          <w:szCs w:val="24"/>
        </w:rPr>
        <w:t>OAB/MG 92.697</w:t>
      </w:r>
    </w:p>
    <w:sectPr w:rsidR="00814C4C" w:rsidRPr="00F07858" w:rsidSect="001F56FC">
      <w:headerReference w:type="default" r:id="rId8"/>
      <w:footerReference w:type="default" r:id="rId9"/>
      <w:pgSz w:w="11900" w:h="16840"/>
      <w:pgMar w:top="1440" w:right="99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4407" w14:textId="77777777" w:rsidR="00490D2E" w:rsidRDefault="00490D2E" w:rsidP="00C42A10">
      <w:r>
        <w:separator/>
      </w:r>
    </w:p>
  </w:endnote>
  <w:endnote w:type="continuationSeparator" w:id="0">
    <w:p w14:paraId="751764BB" w14:textId="77777777" w:rsidR="00490D2E" w:rsidRDefault="00490D2E" w:rsidP="00C4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60E4" w14:textId="77777777" w:rsidR="00F07858" w:rsidRPr="008F5310" w:rsidRDefault="00F07858" w:rsidP="00C42A10">
    <w:pPr>
      <w:pStyle w:val="Rodap"/>
      <w:pBdr>
        <w:top w:val="double" w:sz="4" w:space="1" w:color="808080"/>
      </w:pBdr>
      <w:ind w:right="-709"/>
      <w:jc w:val="center"/>
      <w:rPr>
        <w:rFonts w:ascii="Trajan Pro" w:hAnsi="Trajan Pro"/>
        <w:i/>
        <w:color w:val="808080"/>
        <w:sz w:val="16"/>
        <w:szCs w:val="16"/>
      </w:rPr>
    </w:pPr>
    <w:r w:rsidRPr="008F5310">
      <w:rPr>
        <w:rFonts w:ascii="Trajan Pro" w:hAnsi="Trajan Pro"/>
        <w:i/>
        <w:color w:val="808080"/>
        <w:sz w:val="16"/>
        <w:szCs w:val="16"/>
      </w:rPr>
      <w:t>Av. Barão do Rio Branco, 2288, salas 160</w:t>
    </w:r>
    <w:r>
      <w:rPr>
        <w:rFonts w:ascii="Trajan Pro" w:hAnsi="Trajan Pro"/>
        <w:i/>
        <w:color w:val="808080"/>
        <w:sz w:val="16"/>
        <w:szCs w:val="16"/>
      </w:rPr>
      <w:t>1</w:t>
    </w:r>
    <w:r w:rsidRPr="008F5310">
      <w:rPr>
        <w:rFonts w:ascii="Trajan Pro" w:hAnsi="Trajan Pro"/>
        <w:i/>
        <w:color w:val="808080"/>
        <w:sz w:val="16"/>
        <w:szCs w:val="16"/>
      </w:rPr>
      <w:t>-160</w:t>
    </w:r>
    <w:r>
      <w:rPr>
        <w:rFonts w:ascii="Trajan Pro" w:hAnsi="Trajan Pro"/>
        <w:i/>
        <w:color w:val="808080"/>
        <w:sz w:val="16"/>
        <w:szCs w:val="16"/>
      </w:rPr>
      <w:t>2</w:t>
    </w:r>
    <w:r w:rsidRPr="008F5310">
      <w:rPr>
        <w:rFonts w:ascii="Trajan Pro" w:hAnsi="Trajan Pro"/>
        <w:i/>
        <w:color w:val="808080"/>
        <w:sz w:val="16"/>
        <w:szCs w:val="16"/>
      </w:rPr>
      <w:t>, Ed. Solar do Progresso, CEP 36.016-310,</w:t>
    </w:r>
  </w:p>
  <w:p w14:paraId="2A1ADB05" w14:textId="53E03C7B" w:rsidR="00F07858" w:rsidRPr="00C42A10" w:rsidRDefault="00F07858" w:rsidP="00C42A10">
    <w:pPr>
      <w:pStyle w:val="Rodap"/>
      <w:pBdr>
        <w:top w:val="double" w:sz="4" w:space="1" w:color="808080"/>
      </w:pBdr>
      <w:ind w:right="-709"/>
      <w:jc w:val="center"/>
      <w:rPr>
        <w:rFonts w:ascii="Trajan Pro" w:hAnsi="Trajan Pro"/>
        <w:i/>
        <w:color w:val="808080"/>
        <w:sz w:val="16"/>
        <w:szCs w:val="16"/>
      </w:rPr>
    </w:pPr>
    <w:r w:rsidRPr="008F5310">
      <w:rPr>
        <w:rFonts w:ascii="Trajan Pro" w:hAnsi="Trajan Pro"/>
        <w:i/>
        <w:color w:val="808080"/>
        <w:sz w:val="16"/>
        <w:szCs w:val="16"/>
      </w:rPr>
      <w:t xml:space="preserve">Juiz de Fora, MG - </w:t>
    </w:r>
    <w:proofErr w:type="spellStart"/>
    <w:r w:rsidRPr="008F5310">
      <w:rPr>
        <w:rFonts w:ascii="Trajan Pro" w:hAnsi="Trajan Pro"/>
        <w:i/>
        <w:color w:val="808080"/>
        <w:sz w:val="16"/>
        <w:szCs w:val="16"/>
      </w:rPr>
      <w:t>Tel</w:t>
    </w:r>
    <w:proofErr w:type="spellEnd"/>
    <w:r w:rsidRPr="008F5310">
      <w:rPr>
        <w:rFonts w:ascii="Trajan Pro" w:hAnsi="Trajan Pro"/>
        <w:i/>
        <w:color w:val="808080"/>
        <w:sz w:val="16"/>
        <w:szCs w:val="16"/>
      </w:rPr>
      <w:t>/fax: (32) 3233-2950 – (32)</w:t>
    </w:r>
    <w:r w:rsidRPr="008F5310">
      <w:rPr>
        <w:color w:val="808080"/>
      </w:rPr>
      <w:t xml:space="preserve"> </w:t>
    </w:r>
    <w:r w:rsidRPr="008F5310">
      <w:rPr>
        <w:rFonts w:ascii="Trajan Pro" w:hAnsi="Trajan Pro"/>
        <w:i/>
        <w:color w:val="808080"/>
        <w:sz w:val="16"/>
        <w:szCs w:val="16"/>
      </w:rPr>
      <w:t>3216-7890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DC01" w14:textId="77777777" w:rsidR="00490D2E" w:rsidRDefault="00490D2E" w:rsidP="00C42A10">
      <w:r>
        <w:separator/>
      </w:r>
    </w:p>
  </w:footnote>
  <w:footnote w:type="continuationSeparator" w:id="0">
    <w:p w14:paraId="084492AC" w14:textId="77777777" w:rsidR="00490D2E" w:rsidRDefault="00490D2E" w:rsidP="00C42A10">
      <w:r>
        <w:continuationSeparator/>
      </w:r>
    </w:p>
  </w:footnote>
  <w:footnote w:id="1">
    <w:p w14:paraId="77EBE893" w14:textId="6B65472C" w:rsidR="00F07858" w:rsidRPr="0075744E" w:rsidRDefault="00F07858" w:rsidP="0075744E">
      <w:pPr>
        <w:pStyle w:val="Textodenotaderodap"/>
        <w:spacing w:line="276" w:lineRule="auto"/>
        <w:rPr>
          <w:rFonts w:ascii="Century Gothic" w:hAnsi="Century Gothic"/>
          <w:i/>
          <w:sz w:val="16"/>
          <w:szCs w:val="16"/>
        </w:rPr>
      </w:pPr>
      <w:r w:rsidRPr="0075744E">
        <w:rPr>
          <w:rStyle w:val="Refdenotaderodap"/>
          <w:rFonts w:ascii="Century Gothic" w:hAnsi="Century Gothic"/>
          <w:i/>
          <w:sz w:val="16"/>
          <w:szCs w:val="16"/>
        </w:rPr>
        <w:footnoteRef/>
      </w:r>
      <w:r w:rsidRPr="0075744E">
        <w:rPr>
          <w:rFonts w:ascii="Century Gothic" w:hAnsi="Century Gothic"/>
          <w:i/>
          <w:sz w:val="16"/>
          <w:szCs w:val="16"/>
        </w:rPr>
        <w:t xml:space="preserve"> Curso de Direito Administrativo, 27ª ed., editora Malheiros. São Paulo: </w:t>
      </w:r>
      <w:proofErr w:type="gramStart"/>
      <w:r w:rsidRPr="0075744E">
        <w:rPr>
          <w:rFonts w:ascii="Century Gothic" w:hAnsi="Century Gothic"/>
          <w:i/>
          <w:sz w:val="16"/>
          <w:szCs w:val="16"/>
        </w:rPr>
        <w:t>2010, p.</w:t>
      </w:r>
      <w:proofErr w:type="gramEnd"/>
      <w:r w:rsidRPr="0075744E">
        <w:rPr>
          <w:rFonts w:ascii="Century Gothic" w:hAnsi="Century Gothic"/>
          <w:i/>
          <w:sz w:val="16"/>
          <w:szCs w:val="16"/>
        </w:rPr>
        <w:t xml:space="preserve"> 53.</w:t>
      </w:r>
    </w:p>
  </w:footnote>
  <w:footnote w:id="2">
    <w:p w14:paraId="5746A646" w14:textId="48004339" w:rsidR="00F07858" w:rsidRPr="0075744E" w:rsidRDefault="00F07858" w:rsidP="0075744E">
      <w:pPr>
        <w:pStyle w:val="Textodenotaderodap"/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75744E">
        <w:rPr>
          <w:rStyle w:val="Refdenotaderodap"/>
          <w:rFonts w:ascii="Century Gothic" w:hAnsi="Century Gothic"/>
          <w:i/>
          <w:sz w:val="16"/>
          <w:szCs w:val="16"/>
        </w:rPr>
        <w:footnoteRef/>
      </w:r>
      <w:r w:rsidRPr="0075744E">
        <w:rPr>
          <w:rFonts w:ascii="Century Gothic" w:hAnsi="Century Gothic"/>
          <w:i/>
          <w:sz w:val="16"/>
          <w:szCs w:val="16"/>
        </w:rPr>
        <w:t xml:space="preserve"> Aposentadoria especial. Aplicação aos integrantes do quadro </w:t>
      </w:r>
      <w:r w:rsidRPr="0075744E">
        <w:rPr>
          <w:rFonts w:ascii="Century Gothic" w:hAnsi="Century Gothic"/>
          <w:i/>
          <w:sz w:val="16"/>
          <w:szCs w:val="16"/>
        </w:rPr>
        <w:tab/>
        <w:t xml:space="preserve">do magistério. Fórum Administrativo – Direito Público, Belo Horizonte, ano </w:t>
      </w:r>
      <w:proofErr w:type="gramStart"/>
      <w:r w:rsidRPr="0075744E">
        <w:rPr>
          <w:rFonts w:ascii="Century Gothic" w:hAnsi="Century Gothic"/>
          <w:i/>
          <w:sz w:val="16"/>
          <w:szCs w:val="16"/>
        </w:rPr>
        <w:t>2</w:t>
      </w:r>
      <w:proofErr w:type="gramEnd"/>
      <w:r w:rsidRPr="0075744E">
        <w:rPr>
          <w:rFonts w:ascii="Century Gothic" w:hAnsi="Century Gothic"/>
          <w:i/>
          <w:sz w:val="16"/>
          <w:szCs w:val="16"/>
        </w:rPr>
        <w:t>, nº 22, dezembro de 2002.</w:t>
      </w:r>
      <w:r w:rsidRPr="0075744E">
        <w:rPr>
          <w:rFonts w:ascii="Century Gothic" w:hAnsi="Century Gothic"/>
          <w:sz w:val="16"/>
          <w:szCs w:val="16"/>
        </w:rPr>
        <w:t xml:space="preserve">   </w:t>
      </w:r>
    </w:p>
  </w:footnote>
  <w:footnote w:id="3">
    <w:p w14:paraId="3CAC2CA4" w14:textId="77777777" w:rsidR="00F07858" w:rsidRPr="0075744E" w:rsidRDefault="00F07858" w:rsidP="0075744E">
      <w:pPr>
        <w:pStyle w:val="Textodenotaderodap"/>
        <w:spacing w:line="276" w:lineRule="auto"/>
        <w:jc w:val="both"/>
        <w:rPr>
          <w:rFonts w:ascii="Century Gothic" w:hAnsi="Century Gothic"/>
          <w:i/>
        </w:rPr>
      </w:pPr>
      <w:r w:rsidRPr="0075744E">
        <w:rPr>
          <w:rStyle w:val="Refdenotaderodap"/>
          <w:rFonts w:ascii="Century Gothic" w:hAnsi="Century Gothic"/>
          <w:i/>
          <w:sz w:val="16"/>
        </w:rPr>
        <w:footnoteRef/>
      </w:r>
      <w:r w:rsidRPr="0075744E">
        <w:rPr>
          <w:rFonts w:ascii="Century Gothic" w:hAnsi="Century Gothic"/>
          <w:i/>
          <w:sz w:val="16"/>
        </w:rPr>
        <w:t xml:space="preserve"> </w:t>
      </w:r>
      <w:r w:rsidRPr="0075744E">
        <w:rPr>
          <w:rFonts w:ascii="Century Gothic" w:hAnsi="Century Gothic"/>
          <w:i/>
          <w:sz w:val="16"/>
          <w:lang w:val="pt-PT"/>
        </w:rPr>
        <w:t>Bem verdade, quando quis a Constituição da República, nessa seara, obstar qualquer atuação do legislador o fez de forma expressa e categórica, conforme se percebe do artigo 40, § 10º, quando nega à lei “estabelecer qualquer forma de contagem de tempo fictício”.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8" w:type="dxa"/>
      <w:tblBorders>
        <w:bottom w:val="double" w:sz="4" w:space="0" w:color="808080"/>
      </w:tblBorders>
      <w:shd w:val="clear" w:color="auto" w:fill="FFFFFF"/>
      <w:tblLook w:val="01E0" w:firstRow="1" w:lastRow="1" w:firstColumn="1" w:lastColumn="1" w:noHBand="0" w:noVBand="0"/>
    </w:tblPr>
    <w:tblGrid>
      <w:gridCol w:w="7103"/>
      <w:gridCol w:w="2215"/>
    </w:tblGrid>
    <w:tr w:rsidR="00F07858" w14:paraId="1F7928DF" w14:textId="77777777" w:rsidTr="0073785A">
      <w:trPr>
        <w:trHeight w:val="1135"/>
      </w:trPr>
      <w:tc>
        <w:tcPr>
          <w:tcW w:w="7103" w:type="dxa"/>
          <w:shd w:val="clear" w:color="auto" w:fill="FFFFFF"/>
          <w:vAlign w:val="center"/>
        </w:tcPr>
        <w:p w14:paraId="3FF80799" w14:textId="77777777" w:rsidR="00F07858" w:rsidRPr="008F5310" w:rsidRDefault="00F07858" w:rsidP="0073785A">
          <w:pPr>
            <w:pStyle w:val="Cabealho"/>
            <w:rPr>
              <w:rFonts w:ascii="Trajan Pro" w:hAnsi="Trajan Pro"/>
              <w:color w:val="808080"/>
              <w:sz w:val="14"/>
              <w:szCs w:val="14"/>
            </w:rPr>
          </w:pPr>
          <w:r w:rsidRPr="008F5310">
            <w:rPr>
              <w:rFonts w:ascii="Trajan Pro" w:hAnsi="Trajan Pro"/>
              <w:color w:val="808080"/>
              <w:sz w:val="14"/>
              <w:szCs w:val="14"/>
            </w:rPr>
            <w:t>Christofer Cunha Mansur - OAB/MG 93.236</w:t>
          </w:r>
        </w:p>
        <w:p w14:paraId="29484875" w14:textId="77777777" w:rsidR="00F07858" w:rsidRPr="008F5310" w:rsidRDefault="00F07858" w:rsidP="0073785A">
          <w:pPr>
            <w:pStyle w:val="Cabealho"/>
            <w:rPr>
              <w:rFonts w:ascii="Trajan Pro" w:hAnsi="Trajan Pro"/>
              <w:color w:val="808080"/>
              <w:sz w:val="14"/>
              <w:szCs w:val="14"/>
            </w:rPr>
          </w:pPr>
          <w:r w:rsidRPr="008F5310">
            <w:rPr>
              <w:rFonts w:ascii="Trajan Pro" w:hAnsi="Trajan Pro"/>
              <w:color w:val="808080"/>
              <w:sz w:val="14"/>
              <w:szCs w:val="14"/>
            </w:rPr>
            <w:t>Leonardo de Castro Pereira – OAB/MG 92</w:t>
          </w:r>
          <w:r w:rsidRPr="008F5310">
            <w:rPr>
              <w:rFonts w:ascii="Trajan Pro" w:hAnsi="Trajan Pro"/>
              <w:color w:val="BFBFBF"/>
              <w:sz w:val="14"/>
              <w:szCs w:val="14"/>
            </w:rPr>
            <w:t>.</w:t>
          </w:r>
          <w:r w:rsidRPr="008F5310">
            <w:rPr>
              <w:rFonts w:ascii="Trajan Pro" w:hAnsi="Trajan Pro"/>
              <w:color w:val="808080"/>
              <w:sz w:val="14"/>
              <w:szCs w:val="14"/>
            </w:rPr>
            <w:t>697</w:t>
          </w:r>
        </w:p>
        <w:p w14:paraId="55107C1B" w14:textId="77777777" w:rsidR="00F07858" w:rsidRPr="008F5310" w:rsidRDefault="00F07858" w:rsidP="0073785A">
          <w:pPr>
            <w:pStyle w:val="Cabealho"/>
            <w:rPr>
              <w:rFonts w:ascii="Trajan Pro" w:hAnsi="Trajan Pro"/>
              <w:color w:val="808080"/>
              <w:sz w:val="14"/>
              <w:szCs w:val="14"/>
            </w:rPr>
          </w:pPr>
          <w:r w:rsidRPr="008F5310">
            <w:rPr>
              <w:rFonts w:ascii="Trajan Pro" w:hAnsi="Trajan Pro"/>
              <w:color w:val="808080"/>
              <w:sz w:val="14"/>
              <w:szCs w:val="14"/>
            </w:rPr>
            <w:t>Ricardo Calazans Marques - OAB/MG 93.194</w:t>
          </w:r>
        </w:p>
        <w:p w14:paraId="7475FC36" w14:textId="77777777" w:rsidR="00F07858" w:rsidRDefault="00F07858" w:rsidP="0073785A">
          <w:pPr>
            <w:pStyle w:val="Cabealho"/>
          </w:pPr>
          <w:r w:rsidRPr="008F5310">
            <w:rPr>
              <w:rFonts w:ascii="Trajan Pro" w:hAnsi="Trajan Pro"/>
              <w:color w:val="808080"/>
              <w:sz w:val="14"/>
              <w:szCs w:val="14"/>
            </w:rPr>
            <w:t>Ricardo de Castro Pereira - OAB/MG 93.253</w:t>
          </w:r>
        </w:p>
      </w:tc>
      <w:tc>
        <w:tcPr>
          <w:tcW w:w="2215" w:type="dxa"/>
          <w:shd w:val="clear" w:color="auto" w:fill="FFFFFF"/>
        </w:tcPr>
        <w:p w14:paraId="6D598CBD" w14:textId="7B77795E" w:rsidR="00F07858" w:rsidRDefault="00F07858" w:rsidP="0073785A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D26AE43" wp14:editId="5CD89275">
                <wp:extent cx="1144905" cy="623570"/>
                <wp:effectExtent l="0" t="0" r="0" b="1143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DC72A5" w14:textId="77777777" w:rsidR="00F07858" w:rsidRDefault="00F07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4"/>
    <w:rsid w:val="00075030"/>
    <w:rsid w:val="00097DED"/>
    <w:rsid w:val="000A0271"/>
    <w:rsid w:val="000E197A"/>
    <w:rsid w:val="000E5CC7"/>
    <w:rsid w:val="001105DE"/>
    <w:rsid w:val="001145BC"/>
    <w:rsid w:val="0012342A"/>
    <w:rsid w:val="00126109"/>
    <w:rsid w:val="001273E1"/>
    <w:rsid w:val="00166D89"/>
    <w:rsid w:val="00172564"/>
    <w:rsid w:val="00187A0D"/>
    <w:rsid w:val="00193CC4"/>
    <w:rsid w:val="00197989"/>
    <w:rsid w:val="001A0CA0"/>
    <w:rsid w:val="001A25E1"/>
    <w:rsid w:val="001C5425"/>
    <w:rsid w:val="001E321F"/>
    <w:rsid w:val="001E43C7"/>
    <w:rsid w:val="001F15DE"/>
    <w:rsid w:val="001F56FC"/>
    <w:rsid w:val="002300BE"/>
    <w:rsid w:val="00233491"/>
    <w:rsid w:val="002337C3"/>
    <w:rsid w:val="00240634"/>
    <w:rsid w:val="002958FF"/>
    <w:rsid w:val="002A3AD2"/>
    <w:rsid w:val="002B0087"/>
    <w:rsid w:val="002D13D0"/>
    <w:rsid w:val="002D3930"/>
    <w:rsid w:val="002E4F01"/>
    <w:rsid w:val="002E5C8E"/>
    <w:rsid w:val="002F33C0"/>
    <w:rsid w:val="0033531A"/>
    <w:rsid w:val="00342286"/>
    <w:rsid w:val="003444D5"/>
    <w:rsid w:val="00347FA3"/>
    <w:rsid w:val="0036433F"/>
    <w:rsid w:val="003719BC"/>
    <w:rsid w:val="00371A5F"/>
    <w:rsid w:val="00382FCD"/>
    <w:rsid w:val="0038703F"/>
    <w:rsid w:val="003A16C6"/>
    <w:rsid w:val="003A5FCB"/>
    <w:rsid w:val="003B3F59"/>
    <w:rsid w:val="003D3829"/>
    <w:rsid w:val="003E042E"/>
    <w:rsid w:val="003F702F"/>
    <w:rsid w:val="004011D8"/>
    <w:rsid w:val="0040244A"/>
    <w:rsid w:val="00410AE8"/>
    <w:rsid w:val="00440877"/>
    <w:rsid w:val="004469F3"/>
    <w:rsid w:val="004516BA"/>
    <w:rsid w:val="0046659C"/>
    <w:rsid w:val="0047417C"/>
    <w:rsid w:val="0047513D"/>
    <w:rsid w:val="00481333"/>
    <w:rsid w:val="00485F14"/>
    <w:rsid w:val="00486D70"/>
    <w:rsid w:val="00490D2E"/>
    <w:rsid w:val="00493597"/>
    <w:rsid w:val="004B5F9E"/>
    <w:rsid w:val="004C2B8D"/>
    <w:rsid w:val="004E488C"/>
    <w:rsid w:val="004E6546"/>
    <w:rsid w:val="004E6AA3"/>
    <w:rsid w:val="004F2CE5"/>
    <w:rsid w:val="004F4797"/>
    <w:rsid w:val="00510101"/>
    <w:rsid w:val="00521ABC"/>
    <w:rsid w:val="00525AFA"/>
    <w:rsid w:val="0053198A"/>
    <w:rsid w:val="00533782"/>
    <w:rsid w:val="0055235E"/>
    <w:rsid w:val="00553A3E"/>
    <w:rsid w:val="00555576"/>
    <w:rsid w:val="00555DB3"/>
    <w:rsid w:val="00583649"/>
    <w:rsid w:val="00583AD1"/>
    <w:rsid w:val="00587884"/>
    <w:rsid w:val="005A1883"/>
    <w:rsid w:val="005A73FC"/>
    <w:rsid w:val="005C5FE3"/>
    <w:rsid w:val="005D7DE8"/>
    <w:rsid w:val="005E05AA"/>
    <w:rsid w:val="005F1049"/>
    <w:rsid w:val="005F31F1"/>
    <w:rsid w:val="0060018B"/>
    <w:rsid w:val="006068CB"/>
    <w:rsid w:val="00607135"/>
    <w:rsid w:val="00623427"/>
    <w:rsid w:val="00626B36"/>
    <w:rsid w:val="006409E5"/>
    <w:rsid w:val="00644D43"/>
    <w:rsid w:val="00650583"/>
    <w:rsid w:val="006578D6"/>
    <w:rsid w:val="0066546C"/>
    <w:rsid w:val="00694219"/>
    <w:rsid w:val="006A6C0F"/>
    <w:rsid w:val="006B006F"/>
    <w:rsid w:val="006C45FF"/>
    <w:rsid w:val="006C5129"/>
    <w:rsid w:val="006D18D5"/>
    <w:rsid w:val="00724081"/>
    <w:rsid w:val="0072535D"/>
    <w:rsid w:val="0072738D"/>
    <w:rsid w:val="007308C0"/>
    <w:rsid w:val="0073785A"/>
    <w:rsid w:val="007378F3"/>
    <w:rsid w:val="007379D6"/>
    <w:rsid w:val="0075744E"/>
    <w:rsid w:val="007634C2"/>
    <w:rsid w:val="00781C37"/>
    <w:rsid w:val="00790E33"/>
    <w:rsid w:val="00791496"/>
    <w:rsid w:val="00793BA7"/>
    <w:rsid w:val="007C5793"/>
    <w:rsid w:val="00801A61"/>
    <w:rsid w:val="00814C4C"/>
    <w:rsid w:val="00821D47"/>
    <w:rsid w:val="008532A3"/>
    <w:rsid w:val="008740BA"/>
    <w:rsid w:val="00877217"/>
    <w:rsid w:val="00880F06"/>
    <w:rsid w:val="00887E66"/>
    <w:rsid w:val="008C0C4A"/>
    <w:rsid w:val="008D0590"/>
    <w:rsid w:val="008D1386"/>
    <w:rsid w:val="008E2001"/>
    <w:rsid w:val="008E774D"/>
    <w:rsid w:val="008F1962"/>
    <w:rsid w:val="008F5474"/>
    <w:rsid w:val="009125ED"/>
    <w:rsid w:val="0091599A"/>
    <w:rsid w:val="00921E62"/>
    <w:rsid w:val="009261DD"/>
    <w:rsid w:val="0092638B"/>
    <w:rsid w:val="00927449"/>
    <w:rsid w:val="00927E38"/>
    <w:rsid w:val="0093098F"/>
    <w:rsid w:val="009313EA"/>
    <w:rsid w:val="009364DD"/>
    <w:rsid w:val="00937D00"/>
    <w:rsid w:val="00952F41"/>
    <w:rsid w:val="009711F0"/>
    <w:rsid w:val="009747D8"/>
    <w:rsid w:val="0098378A"/>
    <w:rsid w:val="00990974"/>
    <w:rsid w:val="009A03B6"/>
    <w:rsid w:val="009A7E0A"/>
    <w:rsid w:val="009B1405"/>
    <w:rsid w:val="009C6BD1"/>
    <w:rsid w:val="009D29A6"/>
    <w:rsid w:val="009F0E82"/>
    <w:rsid w:val="00A0145A"/>
    <w:rsid w:val="00A10DE2"/>
    <w:rsid w:val="00A15771"/>
    <w:rsid w:val="00A22FF5"/>
    <w:rsid w:val="00A37F1E"/>
    <w:rsid w:val="00A71A25"/>
    <w:rsid w:val="00A77E42"/>
    <w:rsid w:val="00A815AA"/>
    <w:rsid w:val="00A8764B"/>
    <w:rsid w:val="00A93EE5"/>
    <w:rsid w:val="00AA11BE"/>
    <w:rsid w:val="00AF6CB8"/>
    <w:rsid w:val="00B01A26"/>
    <w:rsid w:val="00B04939"/>
    <w:rsid w:val="00B0715E"/>
    <w:rsid w:val="00B10BC1"/>
    <w:rsid w:val="00B20F68"/>
    <w:rsid w:val="00B22B5A"/>
    <w:rsid w:val="00B41BC5"/>
    <w:rsid w:val="00B50A8E"/>
    <w:rsid w:val="00B8011D"/>
    <w:rsid w:val="00BA2CF1"/>
    <w:rsid w:val="00BA6CCA"/>
    <w:rsid w:val="00BD1304"/>
    <w:rsid w:val="00BF790E"/>
    <w:rsid w:val="00C0033D"/>
    <w:rsid w:val="00C03839"/>
    <w:rsid w:val="00C071BC"/>
    <w:rsid w:val="00C1688C"/>
    <w:rsid w:val="00C207C9"/>
    <w:rsid w:val="00C26E64"/>
    <w:rsid w:val="00C270DD"/>
    <w:rsid w:val="00C3747C"/>
    <w:rsid w:val="00C42A10"/>
    <w:rsid w:val="00C44DD8"/>
    <w:rsid w:val="00C616E2"/>
    <w:rsid w:val="00C65BE0"/>
    <w:rsid w:val="00C72B71"/>
    <w:rsid w:val="00C95389"/>
    <w:rsid w:val="00CA04B4"/>
    <w:rsid w:val="00CA1D89"/>
    <w:rsid w:val="00CA4FED"/>
    <w:rsid w:val="00CB7330"/>
    <w:rsid w:val="00CC27CF"/>
    <w:rsid w:val="00CC385C"/>
    <w:rsid w:val="00CC4CAF"/>
    <w:rsid w:val="00CD6BC4"/>
    <w:rsid w:val="00CE1419"/>
    <w:rsid w:val="00CF0EAA"/>
    <w:rsid w:val="00D01627"/>
    <w:rsid w:val="00D12C12"/>
    <w:rsid w:val="00D301E1"/>
    <w:rsid w:val="00D443FA"/>
    <w:rsid w:val="00D65E23"/>
    <w:rsid w:val="00D9510F"/>
    <w:rsid w:val="00DA5133"/>
    <w:rsid w:val="00DA545B"/>
    <w:rsid w:val="00DD7316"/>
    <w:rsid w:val="00E0246C"/>
    <w:rsid w:val="00E372D1"/>
    <w:rsid w:val="00E504AE"/>
    <w:rsid w:val="00E82445"/>
    <w:rsid w:val="00EC3EF0"/>
    <w:rsid w:val="00EC5762"/>
    <w:rsid w:val="00EF0EC5"/>
    <w:rsid w:val="00F063E5"/>
    <w:rsid w:val="00F066FC"/>
    <w:rsid w:val="00F07858"/>
    <w:rsid w:val="00F13B25"/>
    <w:rsid w:val="00F33C9A"/>
    <w:rsid w:val="00F40A51"/>
    <w:rsid w:val="00F4188F"/>
    <w:rsid w:val="00F42FC6"/>
    <w:rsid w:val="00F618B9"/>
    <w:rsid w:val="00F63F91"/>
    <w:rsid w:val="00F82562"/>
    <w:rsid w:val="00F85093"/>
    <w:rsid w:val="00F9112C"/>
    <w:rsid w:val="00F94C74"/>
    <w:rsid w:val="00FB116F"/>
    <w:rsid w:val="00FB7DD9"/>
    <w:rsid w:val="00FD0C80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E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A027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45"/>
      <w:jc w:val="center"/>
      <w:outlineLvl w:val="4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A0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A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A10"/>
  </w:style>
  <w:style w:type="paragraph" w:styleId="Rodap">
    <w:name w:val="footer"/>
    <w:basedOn w:val="Normal"/>
    <w:link w:val="RodapChar"/>
    <w:uiPriority w:val="99"/>
    <w:unhideWhenUsed/>
    <w:rsid w:val="00C42A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42A10"/>
  </w:style>
  <w:style w:type="paragraph" w:styleId="Textodebalo">
    <w:name w:val="Balloon Text"/>
    <w:basedOn w:val="Normal"/>
    <w:link w:val="TextodebaloChar"/>
    <w:uiPriority w:val="99"/>
    <w:semiHidden/>
    <w:unhideWhenUsed/>
    <w:rsid w:val="00C42A1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0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0A0271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A0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063E5"/>
    <w:pPr>
      <w:tabs>
        <w:tab w:val="left" w:pos="1980"/>
      </w:tabs>
      <w:spacing w:line="360" w:lineRule="auto"/>
      <w:jc w:val="both"/>
    </w:pPr>
    <w:rPr>
      <w:rFonts w:ascii="Courier New" w:eastAsia="Times New Roman" w:hAnsi="Courier New" w:cs="Courier New"/>
      <w:i/>
      <w:iCs/>
      <w:sz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63E5"/>
    <w:rPr>
      <w:rFonts w:ascii="Courier New" w:eastAsia="Times New Roman" w:hAnsi="Courier New" w:cs="Courier New"/>
      <w:i/>
      <w:iCs/>
      <w:sz w:val="20"/>
      <w:lang w:eastAsia="pt-BR"/>
    </w:rPr>
  </w:style>
  <w:style w:type="paragraph" w:styleId="Textodenotaderodap">
    <w:name w:val="footnote text"/>
    <w:basedOn w:val="Normal"/>
    <w:link w:val="TextodenotaderodapChar"/>
    <w:rsid w:val="00F063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063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063E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F54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4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A027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45"/>
      <w:jc w:val="center"/>
      <w:outlineLvl w:val="4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A0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A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A10"/>
  </w:style>
  <w:style w:type="paragraph" w:styleId="Rodap">
    <w:name w:val="footer"/>
    <w:basedOn w:val="Normal"/>
    <w:link w:val="RodapChar"/>
    <w:uiPriority w:val="99"/>
    <w:unhideWhenUsed/>
    <w:rsid w:val="00C42A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42A10"/>
  </w:style>
  <w:style w:type="paragraph" w:styleId="Textodebalo">
    <w:name w:val="Balloon Text"/>
    <w:basedOn w:val="Normal"/>
    <w:link w:val="TextodebaloChar"/>
    <w:uiPriority w:val="99"/>
    <w:semiHidden/>
    <w:unhideWhenUsed/>
    <w:rsid w:val="00C42A1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0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0A0271"/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A0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063E5"/>
    <w:pPr>
      <w:tabs>
        <w:tab w:val="left" w:pos="1980"/>
      </w:tabs>
      <w:spacing w:line="360" w:lineRule="auto"/>
      <w:jc w:val="both"/>
    </w:pPr>
    <w:rPr>
      <w:rFonts w:ascii="Courier New" w:eastAsia="Times New Roman" w:hAnsi="Courier New" w:cs="Courier New"/>
      <w:i/>
      <w:iCs/>
      <w:sz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63E5"/>
    <w:rPr>
      <w:rFonts w:ascii="Courier New" w:eastAsia="Times New Roman" w:hAnsi="Courier New" w:cs="Courier New"/>
      <w:i/>
      <w:iCs/>
      <w:sz w:val="20"/>
      <w:lang w:eastAsia="pt-BR"/>
    </w:rPr>
  </w:style>
  <w:style w:type="paragraph" w:styleId="Textodenotaderodap">
    <w:name w:val="footnote text"/>
    <w:basedOn w:val="Normal"/>
    <w:link w:val="TextodenotaderodapChar"/>
    <w:rsid w:val="00F063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063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063E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F54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112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Castro Pereira</dc:creator>
  <cp:lastModifiedBy>Comunicação1</cp:lastModifiedBy>
  <cp:revision>2</cp:revision>
  <cp:lastPrinted>2014-11-13T12:44:00Z</cp:lastPrinted>
  <dcterms:created xsi:type="dcterms:W3CDTF">2015-07-17T18:56:00Z</dcterms:created>
  <dcterms:modified xsi:type="dcterms:W3CDTF">2015-07-17T18:56:00Z</dcterms:modified>
</cp:coreProperties>
</file>